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34" w:rsidRDefault="00A13C34"/>
    <w:p w:rsidR="003778D0" w:rsidRPr="003778D0" w:rsidRDefault="003778D0" w:rsidP="003778D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778D0">
        <w:rPr>
          <w:rFonts w:ascii="Times New Roman" w:eastAsia="Times New Roman" w:hAnsi="Times New Roman"/>
          <w:bCs w:val="0"/>
          <w:color w:val="auto"/>
          <w:sz w:val="24"/>
        </w:rPr>
        <w:t>TISZAGYULAHÁZA KÖZSÉG ÖNKORMÁNYZATA</w:t>
      </w:r>
    </w:p>
    <w:p w:rsidR="003778D0" w:rsidRPr="003778D0" w:rsidRDefault="003778D0" w:rsidP="003778D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778D0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KÉPVISELŐ-TESTÜLETÉNEK</w:t>
      </w:r>
    </w:p>
    <w:p w:rsidR="003778D0" w:rsidRPr="003778D0" w:rsidRDefault="003778D0" w:rsidP="003778D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3778D0" w:rsidRPr="003778D0" w:rsidRDefault="003778D0" w:rsidP="003778D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778D0">
        <w:rPr>
          <w:rFonts w:ascii="Times New Roman" w:eastAsia="Times New Roman" w:hAnsi="Times New Roman"/>
          <w:bCs w:val="0"/>
          <w:color w:val="auto"/>
          <w:sz w:val="24"/>
        </w:rPr>
        <w:t>7/2016.(III. 29.) önkormányzati rendelete</w:t>
      </w:r>
    </w:p>
    <w:p w:rsidR="003778D0" w:rsidRPr="003778D0" w:rsidRDefault="003778D0" w:rsidP="003778D0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3778D0" w:rsidRPr="003778D0" w:rsidRDefault="003778D0" w:rsidP="003778D0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  <w:proofErr w:type="gramStart"/>
      <w:r w:rsidRPr="003778D0">
        <w:rPr>
          <w:rFonts w:ascii="Times New Roman" w:eastAsiaTheme="minorHAnsi" w:hAnsi="Times New Roman"/>
          <w:color w:val="auto"/>
          <w:sz w:val="24"/>
          <w:lang w:eastAsia="en-US"/>
        </w:rPr>
        <w:t>a</w:t>
      </w:r>
      <w:proofErr w:type="gramEnd"/>
      <w:r w:rsidRPr="003778D0">
        <w:rPr>
          <w:rFonts w:ascii="Times New Roman" w:eastAsiaTheme="minorHAnsi" w:hAnsi="Times New Roman"/>
          <w:color w:val="auto"/>
          <w:sz w:val="24"/>
          <w:lang w:eastAsia="en-US"/>
        </w:rPr>
        <w:t xml:space="preserve"> települési támogatás megállapításának, kifizetésének, folyósításának, valamint felhasználása ellenőrzésének, valamint a személyes gondoskodást nyújtó szociális szolgáltatások részletes szabályairól</w:t>
      </w:r>
      <w:r w:rsidRPr="003778D0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3778D0">
        <w:rPr>
          <w:rFonts w:ascii="Times New Roman" w:eastAsiaTheme="minorHAnsi" w:hAnsi="Times New Roman"/>
          <w:color w:val="auto"/>
          <w:sz w:val="24"/>
          <w:lang w:eastAsia="en-US"/>
        </w:rPr>
        <w:t>szóló 5/2015 (II.23.)</w:t>
      </w:r>
      <w:r w:rsidRPr="003778D0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3778D0">
        <w:rPr>
          <w:rFonts w:ascii="Times New Roman" w:eastAsiaTheme="minorHAnsi" w:hAnsi="Times New Roman"/>
          <w:color w:val="auto"/>
          <w:sz w:val="24"/>
          <w:lang w:eastAsia="en-US"/>
        </w:rPr>
        <w:t>önkormányzati rendelet módosításáról</w:t>
      </w:r>
    </w:p>
    <w:p w:rsidR="003778D0" w:rsidRPr="003778D0" w:rsidRDefault="003778D0" w:rsidP="003778D0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3778D0" w:rsidRPr="003778D0" w:rsidRDefault="003778D0" w:rsidP="003778D0">
      <w:pPr>
        <w:spacing w:after="20" w:line="276" w:lineRule="auto"/>
        <w:jc w:val="both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Tiszagyulaháza Községi Önkormányzat Képviselő-testülete a szociális igazgatásról és szociális ellátásokról szóló 1993. évi III. törvény 92. § (1) bekezdés pontjában kapott felhatalmazás alapján, a Magyarország helyi önkormányzatairól szóló 2011. évi CLXXXIX. törvény 13. § (1) bekezdésében 8. és 8a. pontjaiban, a szociális igazgatásról és szociális ellátásokról szóló 1993. évi III. törvény, 2. §</w:t>
      </w:r>
      <w:proofErr w:type="spellStart"/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-ában</w:t>
      </w:r>
      <w:proofErr w:type="spellEnd"/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meghatározott feladatkörében eljárva a következőket rendeli el:</w:t>
      </w:r>
    </w:p>
    <w:p w:rsidR="003778D0" w:rsidRPr="003778D0" w:rsidRDefault="003778D0" w:rsidP="003778D0">
      <w:pPr>
        <w:spacing w:after="20" w:line="276" w:lineRule="auto"/>
        <w:ind w:firstLine="180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:rsidR="003778D0" w:rsidRPr="003778D0" w:rsidRDefault="003778D0" w:rsidP="003778D0">
      <w:pPr>
        <w:spacing w:after="20" w:line="276" w:lineRule="auto"/>
        <w:ind w:firstLine="180"/>
        <w:jc w:val="center"/>
        <w:rPr>
          <w:rFonts w:ascii="Times New Roman" w:eastAsiaTheme="minorHAnsi" w:hAnsi="Times New Roman"/>
          <w:sz w:val="24"/>
          <w:lang w:eastAsia="en-US"/>
        </w:rPr>
      </w:pPr>
      <w:r w:rsidRPr="003778D0">
        <w:rPr>
          <w:rFonts w:ascii="Times New Roman" w:eastAsiaTheme="minorHAnsi" w:hAnsi="Times New Roman"/>
          <w:sz w:val="24"/>
          <w:lang w:eastAsia="en-US"/>
        </w:rPr>
        <w:t>1.§</w:t>
      </w:r>
    </w:p>
    <w:p w:rsidR="003778D0" w:rsidRPr="003778D0" w:rsidRDefault="003778D0" w:rsidP="003778D0">
      <w:pPr>
        <w:spacing w:after="2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778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települési támogatás megállapításának, kifizetésének, folyósításának, valamint felhasználása ellenőrzésének, valamint a személyes gondoskodást nyújtó szociális szolgáltatások részletes szabályairól szóló 5/2015 (II.23.) önkormányzati rendelet (a továbbiakban: Rendelet) 16.§ </w:t>
      </w:r>
      <w:r w:rsidRPr="003778D0">
        <w:rPr>
          <w:rFonts w:ascii="Times New Roman" w:eastAsia="Times New Roman" w:hAnsi="Times New Roman"/>
          <w:b w:val="0"/>
          <w:bCs w:val="0"/>
          <w:sz w:val="24"/>
        </w:rPr>
        <w:t>(2) bekezdése helyébe a következő rendelkezés lép:</w:t>
      </w:r>
    </w:p>
    <w:p w:rsidR="003778D0" w:rsidRPr="003778D0" w:rsidRDefault="003778D0" w:rsidP="003778D0">
      <w:pPr>
        <w:spacing w:after="20"/>
        <w:ind w:firstLine="180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3778D0" w:rsidRPr="003778D0" w:rsidRDefault="003778D0" w:rsidP="003778D0">
      <w:pPr>
        <w:spacing w:after="20"/>
        <w:ind w:firstLine="18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778D0">
        <w:rPr>
          <w:rFonts w:ascii="Times New Roman" w:eastAsia="Times New Roman" w:hAnsi="Times New Roman"/>
          <w:b w:val="0"/>
          <w:bCs w:val="0"/>
          <w:sz w:val="24"/>
        </w:rPr>
        <w:t>(2) Az ellátást igénybe vevők részére az önkormányzat az alap ellátási formák közül</w:t>
      </w:r>
    </w:p>
    <w:p w:rsidR="003778D0" w:rsidRPr="003778D0" w:rsidRDefault="003778D0" w:rsidP="003778D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778D0">
        <w:rPr>
          <w:rFonts w:ascii="Times New Roman" w:eastAsia="Times New Roman" w:hAnsi="Times New Roman"/>
          <w:b w:val="0"/>
          <w:bCs w:val="0"/>
          <w:sz w:val="24"/>
        </w:rPr>
        <w:t xml:space="preserve">családsegítést a </w:t>
      </w:r>
      <w:r w:rsidRPr="003778D0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Hajdúnánás - Folyás - Tiszagyulaháza - Újtikos </w:t>
      </w:r>
      <w:r w:rsidRPr="003778D0">
        <w:rPr>
          <w:rFonts w:ascii="Times New Roman" w:eastAsia="Times New Roman" w:hAnsi="Times New Roman"/>
          <w:b w:val="0"/>
          <w:bCs w:val="0"/>
          <w:sz w:val="24"/>
        </w:rPr>
        <w:t xml:space="preserve">Szociális és Gyermekjóléti Önkormányzati Társulás (Hajdúnánás, Köztársaság tér 1. szám) által fenntartott, Család- és Gyermekjóléti Szolgálat, Központ és Városi </w:t>
      </w:r>
      <w:proofErr w:type="gramStart"/>
      <w:r w:rsidRPr="003778D0">
        <w:rPr>
          <w:rFonts w:ascii="Times New Roman" w:eastAsia="Times New Roman" w:hAnsi="Times New Roman"/>
          <w:b w:val="0"/>
          <w:bCs w:val="0"/>
          <w:sz w:val="24"/>
        </w:rPr>
        <w:t>Bölcsőde  (</w:t>
      </w:r>
      <w:proofErr w:type="gramEnd"/>
      <w:r w:rsidRPr="003778D0">
        <w:rPr>
          <w:rFonts w:ascii="Times New Roman" w:eastAsia="Times New Roman" w:hAnsi="Times New Roman"/>
          <w:b w:val="0"/>
          <w:bCs w:val="0"/>
          <w:sz w:val="24"/>
        </w:rPr>
        <w:t>4080 Hajdúnánás, Kossuth u. 19. szám) útján,  </w:t>
      </w:r>
    </w:p>
    <w:p w:rsidR="003778D0" w:rsidRPr="003778D0" w:rsidRDefault="003778D0" w:rsidP="003778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  <w:r w:rsidRPr="003778D0">
        <w:rPr>
          <w:rFonts w:ascii="Times New Roman" w:eastAsia="Times New Roman" w:hAnsi="Times New Roman"/>
          <w:b w:val="0"/>
          <w:bCs w:val="0"/>
          <w:sz w:val="24"/>
        </w:rPr>
        <w:t xml:space="preserve">az étkeztetést és házi segítségnyújtást a </w:t>
      </w:r>
      <w:r w:rsidRPr="003778D0">
        <w:rPr>
          <w:rFonts w:ascii="Times New Roman" w:eastAsia="Times New Roman" w:hAnsi="Times New Roman"/>
          <w:b w:val="0"/>
          <w:bCs w:val="0"/>
          <w:color w:val="auto"/>
          <w:sz w:val="24"/>
        </w:rPr>
        <w:t>Tiszadobi Családsegítő és Gyermekjóléti Térségi Intézményfenntartó Társulás</w:t>
      </w:r>
      <w:r w:rsidRPr="003778D0">
        <w:rPr>
          <w:rFonts w:ascii="Times New Roman" w:eastAsia="Times New Roman" w:hAnsi="Times New Roman"/>
          <w:color w:val="auto"/>
          <w:sz w:val="24"/>
        </w:rPr>
        <w:t xml:space="preserve"> (</w:t>
      </w:r>
      <w:r w:rsidRPr="003778D0"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  <w:t xml:space="preserve">4456 Tiszadob, Andrássy u. 37. szám) </w:t>
      </w:r>
      <w:r w:rsidRPr="003778D0">
        <w:rPr>
          <w:rFonts w:ascii="Times New Roman" w:eastAsia="Times New Roman" w:hAnsi="Times New Roman"/>
          <w:b w:val="0"/>
          <w:bCs w:val="0"/>
          <w:color w:val="auto"/>
          <w:sz w:val="24"/>
        </w:rPr>
        <w:t>által fenntartott</w:t>
      </w:r>
      <w:r w:rsidRPr="003778D0">
        <w:rPr>
          <w:rFonts w:ascii="Times New Roman" w:eastAsia="Times New Roman" w:hAnsi="Times New Roman"/>
          <w:smallCaps/>
          <w:color w:val="auto"/>
          <w:sz w:val="24"/>
        </w:rPr>
        <w:t xml:space="preserve"> </w:t>
      </w:r>
      <w:r w:rsidRPr="003778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Térségi Tiszadobi Családsegítő- és Gyermekjóléti Szolgálat </w:t>
      </w:r>
      <w:r w:rsidRPr="003778D0">
        <w:rPr>
          <w:rFonts w:ascii="Times New Roman" w:eastAsia="Times New Roman" w:hAnsi="Times New Roman"/>
          <w:color w:val="auto"/>
          <w:sz w:val="24"/>
        </w:rPr>
        <w:t>(</w:t>
      </w:r>
      <w:r w:rsidRPr="003778D0"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  <w:t>4456 Tiszadob, Andrássy u. 35. szám)</w:t>
      </w:r>
    </w:p>
    <w:p w:rsidR="003778D0" w:rsidRPr="003778D0" w:rsidRDefault="003778D0" w:rsidP="003778D0">
      <w:pPr>
        <w:overflowPunct w:val="0"/>
        <w:autoSpaceDE w:val="0"/>
        <w:autoSpaceDN w:val="0"/>
        <w:adjustRightInd w:val="0"/>
        <w:spacing w:after="20" w:line="276" w:lineRule="auto"/>
        <w:ind w:left="66"/>
        <w:textAlignment w:val="baseline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proofErr w:type="gramStart"/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útján</w:t>
      </w:r>
      <w:proofErr w:type="gramEnd"/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biztosítja.</w:t>
      </w:r>
    </w:p>
    <w:p w:rsidR="003778D0" w:rsidRPr="003778D0" w:rsidRDefault="003778D0" w:rsidP="003778D0">
      <w:pPr>
        <w:spacing w:before="100" w:beforeAutospacing="1" w:after="100" w:afterAutospacing="1" w:line="276" w:lineRule="auto"/>
        <w:ind w:left="360"/>
        <w:jc w:val="center"/>
        <w:rPr>
          <w:rFonts w:ascii="Times New Roman" w:eastAsiaTheme="minorHAnsi" w:hAnsi="Times New Roman"/>
          <w:sz w:val="24"/>
          <w:lang w:eastAsia="en-US"/>
        </w:rPr>
      </w:pPr>
      <w:r w:rsidRPr="003778D0">
        <w:rPr>
          <w:rFonts w:ascii="Times New Roman" w:eastAsiaTheme="minorHAnsi" w:hAnsi="Times New Roman"/>
          <w:sz w:val="24"/>
          <w:lang w:eastAsia="en-US"/>
        </w:rPr>
        <w:t>2.§</w:t>
      </w:r>
    </w:p>
    <w:p w:rsidR="003778D0" w:rsidRPr="003778D0" w:rsidRDefault="003778D0" w:rsidP="003778D0">
      <w:pPr>
        <w:spacing w:before="100" w:beforeAutospacing="1" w:after="100" w:afterAutospacing="1" w:line="276" w:lineRule="auto"/>
        <w:ind w:left="360" w:hanging="218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A Rendelet </w:t>
      </w:r>
      <w:r w:rsidRPr="003778D0">
        <w:rPr>
          <w:rFonts w:ascii="Times New Roman" w:eastAsiaTheme="minorHAnsi" w:hAnsi="Times New Roman"/>
          <w:sz w:val="24"/>
          <w:lang w:eastAsia="en-US"/>
        </w:rPr>
        <w:t>20. §</w:t>
      </w: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 (3) bekezdése helyébe a következő rendelkezés lép:</w:t>
      </w:r>
    </w:p>
    <w:p w:rsidR="003778D0" w:rsidRPr="003778D0" w:rsidRDefault="003778D0" w:rsidP="003778D0">
      <w:pPr>
        <w:spacing w:after="20" w:line="276" w:lineRule="auto"/>
        <w:ind w:firstLine="180"/>
        <w:jc w:val="both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(3) Házi segítségnyújtásban az a szociálisan rászoruló személy részesíthető, akinek gondozási szükségletét az intézményvezetője megállapította. A gondozási szükségletről az intézményvezető igazolást állít ki.</w:t>
      </w:r>
    </w:p>
    <w:p w:rsidR="003778D0" w:rsidRPr="003778D0" w:rsidRDefault="003778D0" w:rsidP="003778D0">
      <w:pPr>
        <w:spacing w:before="100" w:beforeAutospacing="1" w:after="100" w:afterAutospacing="1" w:line="276" w:lineRule="auto"/>
        <w:ind w:left="360" w:hanging="218"/>
        <w:jc w:val="center"/>
        <w:rPr>
          <w:rFonts w:ascii="Times New Roman" w:eastAsiaTheme="minorHAnsi" w:hAnsi="Times New Roman"/>
          <w:sz w:val="24"/>
          <w:lang w:eastAsia="en-US"/>
        </w:rPr>
      </w:pPr>
      <w:r w:rsidRPr="003778D0">
        <w:rPr>
          <w:rFonts w:ascii="Times New Roman" w:eastAsiaTheme="minorHAnsi" w:hAnsi="Times New Roman"/>
          <w:sz w:val="24"/>
          <w:lang w:eastAsia="en-US"/>
        </w:rPr>
        <w:lastRenderedPageBreak/>
        <w:t>3.§</w:t>
      </w:r>
    </w:p>
    <w:p w:rsidR="003778D0" w:rsidRPr="003778D0" w:rsidRDefault="003778D0" w:rsidP="003778D0">
      <w:pPr>
        <w:spacing w:before="100" w:beforeAutospacing="1" w:after="100" w:afterAutospacing="1" w:line="276" w:lineRule="auto"/>
        <w:ind w:left="360" w:hanging="218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(1) A Rendelet </w:t>
      </w:r>
      <w:r w:rsidRPr="003778D0">
        <w:rPr>
          <w:rFonts w:ascii="Times New Roman" w:eastAsiaTheme="minorHAnsi" w:hAnsi="Times New Roman"/>
          <w:sz w:val="24"/>
          <w:lang w:eastAsia="en-US"/>
        </w:rPr>
        <w:t>21. §</w:t>
      </w: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 (1) bekezdése helyébe a következő rendelkezés lép:</w:t>
      </w:r>
    </w:p>
    <w:p w:rsidR="003778D0" w:rsidRPr="003778D0" w:rsidRDefault="003778D0" w:rsidP="003778D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778D0">
        <w:rPr>
          <w:rFonts w:ascii="Times New Roman" w:eastAsia="Times New Roman" w:hAnsi="Times New Roman"/>
          <w:b w:val="0"/>
          <w:bCs w:val="0"/>
          <w:sz w:val="24"/>
        </w:rPr>
        <w:t xml:space="preserve">A házi segítségnyújtást a </w:t>
      </w:r>
      <w:r w:rsidRPr="003778D0">
        <w:rPr>
          <w:rFonts w:ascii="Times New Roman" w:eastAsia="Times New Roman" w:hAnsi="Times New Roman"/>
          <w:b w:val="0"/>
          <w:bCs w:val="0"/>
          <w:color w:val="auto"/>
          <w:sz w:val="24"/>
        </w:rPr>
        <w:t>Térségi Tiszadobi Családsegítő- és Gyermekjóléti Szolgálat az</w:t>
      </w:r>
      <w:r w:rsidRPr="003778D0">
        <w:rPr>
          <w:rFonts w:ascii="Times New Roman" w:eastAsia="Times New Roman" w:hAnsi="Times New Roman"/>
          <w:b w:val="0"/>
          <w:bCs w:val="0"/>
          <w:sz w:val="24"/>
        </w:rPr>
        <w:t xml:space="preserve"> igazolásban meghatározott napi gondozási szükségletnek megfelelő időtartamban, de legfeljebb napi 4 órában lehet és kell nyújtani.</w:t>
      </w:r>
    </w:p>
    <w:p w:rsidR="003778D0" w:rsidRPr="003778D0" w:rsidRDefault="003778D0" w:rsidP="003778D0">
      <w:pPr>
        <w:spacing w:before="100" w:beforeAutospacing="1" w:after="100" w:afterAutospacing="1" w:line="276" w:lineRule="auto"/>
        <w:ind w:left="360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:rsidR="003778D0" w:rsidRPr="003778D0" w:rsidRDefault="003778D0" w:rsidP="003778D0">
      <w:pPr>
        <w:numPr>
          <w:ilvl w:val="0"/>
          <w:numId w:val="2"/>
        </w:numPr>
        <w:spacing w:before="100" w:beforeAutospacing="1" w:after="100" w:afterAutospacing="1" w:line="276" w:lineRule="auto"/>
        <w:ind w:left="567" w:hanging="425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778D0">
        <w:rPr>
          <w:rFonts w:ascii="Times New Roman" w:eastAsia="Times New Roman" w:hAnsi="Times New Roman"/>
          <w:b w:val="0"/>
          <w:bCs w:val="0"/>
          <w:sz w:val="24"/>
        </w:rPr>
        <w:t>A Rendelet 21.§ (2), (4) bekezdéseiben és a 28.§ (2) bekezdésében a „polgármester” kifejezés helyébe az „intézményvezető” kifejezés lép.</w:t>
      </w:r>
    </w:p>
    <w:p w:rsidR="003778D0" w:rsidRPr="003778D0" w:rsidRDefault="003778D0" w:rsidP="003778D0">
      <w:pPr>
        <w:spacing w:before="100" w:beforeAutospacing="1" w:after="100" w:afterAutospacing="1" w:line="276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3778D0">
        <w:rPr>
          <w:rFonts w:ascii="Times New Roman" w:eastAsiaTheme="minorHAnsi" w:hAnsi="Times New Roman"/>
          <w:sz w:val="24"/>
          <w:lang w:eastAsia="en-US"/>
        </w:rPr>
        <w:t>4.§</w:t>
      </w:r>
    </w:p>
    <w:p w:rsidR="003778D0" w:rsidRPr="003778D0" w:rsidRDefault="003778D0" w:rsidP="003778D0">
      <w:pPr>
        <w:spacing w:before="100" w:beforeAutospacing="1" w:after="100" w:afterAutospacing="1" w:line="276" w:lineRule="auto"/>
        <w:ind w:hanging="425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(1) A Rendelet 23.§ (1) bekezdés 2. mondata helyébe a következő rendelkezés lép:</w:t>
      </w:r>
    </w:p>
    <w:p w:rsidR="003778D0" w:rsidRPr="003778D0" w:rsidRDefault="003778D0" w:rsidP="003778D0">
      <w:pPr>
        <w:spacing w:before="100" w:beforeAutospacing="1" w:after="100" w:afterAutospacing="1" w:line="276" w:lineRule="auto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„A kérelmeket a 16. § (2) bekezdésében meghatározott intézmény vezetőjénél (a továbbiakban együtt: Szolgáltató) kell benyújtani.”</w:t>
      </w:r>
    </w:p>
    <w:p w:rsidR="003778D0" w:rsidRPr="003778D0" w:rsidRDefault="003778D0" w:rsidP="003778D0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425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778D0">
        <w:rPr>
          <w:rFonts w:ascii="Times New Roman" w:eastAsia="Times New Roman" w:hAnsi="Times New Roman"/>
          <w:b w:val="0"/>
          <w:bCs w:val="0"/>
          <w:sz w:val="24"/>
        </w:rPr>
        <w:t xml:space="preserve">A Rendelet 23.§ (8) bekezdése helyébe a következő rendelkezés lép: </w:t>
      </w:r>
    </w:p>
    <w:p w:rsidR="003778D0" w:rsidRPr="003778D0" w:rsidRDefault="003778D0" w:rsidP="003778D0">
      <w:pPr>
        <w:spacing w:after="20" w:line="276" w:lineRule="auto"/>
        <w:ind w:left="720"/>
        <w:jc w:val="both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„(8) A megállapodásban foglalt kötelezettségek teljesítésével kapcsolatos panasz kivizsgálása az intézményvezető feladatköre.</w:t>
      </w:r>
    </w:p>
    <w:p w:rsidR="003778D0" w:rsidRPr="003778D0" w:rsidRDefault="003778D0" w:rsidP="003778D0">
      <w:pPr>
        <w:spacing w:after="20" w:line="276" w:lineRule="auto"/>
        <w:ind w:left="720"/>
        <w:jc w:val="both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proofErr w:type="gramStart"/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A</w:t>
      </w:r>
      <w:proofErr w:type="gramEnd"/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intézményvezető intézkedése ellen az ellátást igénybe vevő a fenntartóhoz panasszal fordulhat, különösen</w:t>
      </w:r>
    </w:p>
    <w:p w:rsidR="003778D0" w:rsidRPr="003778D0" w:rsidRDefault="003778D0" w:rsidP="003778D0">
      <w:pPr>
        <w:spacing w:after="20" w:line="276" w:lineRule="auto"/>
        <w:ind w:left="720"/>
        <w:jc w:val="both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proofErr w:type="gramStart"/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a</w:t>
      </w:r>
      <w:proofErr w:type="gramEnd"/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) ha az intézményvezető határidőn belül nem intézkedik,</w:t>
      </w:r>
    </w:p>
    <w:p w:rsidR="003778D0" w:rsidRPr="003778D0" w:rsidRDefault="003778D0" w:rsidP="003778D0">
      <w:pPr>
        <w:spacing w:after="20" w:line="276" w:lineRule="auto"/>
        <w:ind w:left="720"/>
        <w:jc w:val="both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b) az intézményvezető intézkedésével nem ért egyet.</w:t>
      </w:r>
    </w:p>
    <w:p w:rsidR="003778D0" w:rsidRPr="003778D0" w:rsidRDefault="003778D0" w:rsidP="003778D0">
      <w:pPr>
        <w:spacing w:after="20" w:line="276" w:lineRule="auto"/>
        <w:ind w:left="720"/>
        <w:jc w:val="both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:rsidR="003778D0" w:rsidRPr="003778D0" w:rsidRDefault="003778D0" w:rsidP="003778D0">
      <w:pPr>
        <w:spacing w:after="20" w:line="276" w:lineRule="auto"/>
        <w:ind w:left="720"/>
        <w:jc w:val="both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proofErr w:type="gramStart"/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A</w:t>
      </w:r>
      <w:proofErr w:type="gramEnd"/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intézményvezetői döntés felülbírálására, a panasz kivizsgálására a 16.§ (2) bekezdésben meghatározott Szolgálatot fenntartó jogosult, az intézményvezető meghallgatását követően.”</w:t>
      </w:r>
    </w:p>
    <w:p w:rsidR="003778D0" w:rsidRPr="003778D0" w:rsidRDefault="003778D0" w:rsidP="003778D0">
      <w:pPr>
        <w:spacing w:after="20" w:line="276" w:lineRule="auto"/>
        <w:ind w:left="720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:rsidR="003778D0" w:rsidRPr="003778D0" w:rsidRDefault="003778D0" w:rsidP="003778D0">
      <w:pPr>
        <w:spacing w:after="20" w:line="276" w:lineRule="auto"/>
        <w:ind w:left="720"/>
        <w:jc w:val="center"/>
        <w:rPr>
          <w:rFonts w:ascii="Times New Roman" w:eastAsiaTheme="minorHAnsi" w:hAnsi="Times New Roman"/>
          <w:sz w:val="24"/>
          <w:lang w:eastAsia="en-US"/>
        </w:rPr>
      </w:pPr>
      <w:r w:rsidRPr="003778D0">
        <w:rPr>
          <w:rFonts w:ascii="Times New Roman" w:eastAsiaTheme="minorHAnsi" w:hAnsi="Times New Roman"/>
          <w:sz w:val="24"/>
          <w:lang w:eastAsia="en-US"/>
        </w:rPr>
        <w:t>5.§</w:t>
      </w:r>
    </w:p>
    <w:p w:rsidR="003778D0" w:rsidRPr="003778D0" w:rsidRDefault="003778D0" w:rsidP="003778D0">
      <w:pPr>
        <w:spacing w:after="20" w:line="276" w:lineRule="auto"/>
        <w:ind w:hanging="425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A Rendelet 26.§ (2) bekezdése helyébe a következő rendelkezés lép: </w:t>
      </w:r>
    </w:p>
    <w:p w:rsidR="003778D0" w:rsidRPr="003778D0" w:rsidRDefault="003778D0" w:rsidP="003778D0">
      <w:pPr>
        <w:spacing w:after="20" w:line="276" w:lineRule="auto"/>
        <w:jc w:val="both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„(2) Az ellátás megszüntetéséről az intézményvezető dönt, és döntéséről értesíti a kérelmezőt. Döntése ellen a kézhezvételt követő 15 napon belül 16.§ (2) bekezdésben meghatározott Szolgálatot fenntartóhoz lehet fordulni.”</w:t>
      </w:r>
    </w:p>
    <w:p w:rsidR="003778D0" w:rsidRPr="003778D0" w:rsidRDefault="003778D0" w:rsidP="003778D0">
      <w:pPr>
        <w:spacing w:after="20" w:line="276" w:lineRule="auto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:rsidR="003778D0" w:rsidRPr="003778D0" w:rsidRDefault="003778D0" w:rsidP="003778D0">
      <w:pPr>
        <w:spacing w:after="20" w:line="276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3778D0">
        <w:rPr>
          <w:rFonts w:ascii="Times New Roman" w:eastAsiaTheme="minorHAnsi" w:hAnsi="Times New Roman"/>
          <w:sz w:val="24"/>
          <w:lang w:eastAsia="en-US"/>
        </w:rPr>
        <w:t>6.§</w:t>
      </w:r>
    </w:p>
    <w:p w:rsidR="003778D0" w:rsidRPr="003778D0" w:rsidRDefault="003778D0" w:rsidP="003778D0">
      <w:pPr>
        <w:spacing w:after="20" w:line="276" w:lineRule="auto"/>
        <w:ind w:hanging="425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Ez a rendelet 2016. április 1-jén lép hatályba és az azt követő napon hatályát veszti.</w:t>
      </w:r>
    </w:p>
    <w:p w:rsidR="003778D0" w:rsidRPr="003778D0" w:rsidRDefault="003778D0" w:rsidP="003778D0">
      <w:pPr>
        <w:spacing w:after="20" w:line="276" w:lineRule="auto"/>
        <w:ind w:hanging="425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:rsidR="003778D0" w:rsidRPr="003778D0" w:rsidRDefault="003778D0" w:rsidP="003778D0">
      <w:pPr>
        <w:spacing w:after="20" w:line="276" w:lineRule="auto"/>
        <w:ind w:hanging="425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>Tiszagyulaháza, 2016. március 22.</w:t>
      </w:r>
    </w:p>
    <w:p w:rsidR="003778D0" w:rsidRPr="003778D0" w:rsidRDefault="003778D0" w:rsidP="003778D0">
      <w:pPr>
        <w:spacing w:after="20" w:line="276" w:lineRule="auto"/>
        <w:ind w:hanging="425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:rsidR="003778D0" w:rsidRPr="003778D0" w:rsidRDefault="003778D0" w:rsidP="003778D0">
      <w:pPr>
        <w:spacing w:after="20" w:line="276" w:lineRule="auto"/>
        <w:ind w:hanging="425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:rsidR="003778D0" w:rsidRPr="003778D0" w:rsidRDefault="003778D0" w:rsidP="003778D0">
      <w:pPr>
        <w:spacing w:after="20" w:line="276" w:lineRule="auto"/>
        <w:ind w:hanging="425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:rsidR="003778D0" w:rsidRPr="003778D0" w:rsidRDefault="003778D0" w:rsidP="003778D0">
      <w:pPr>
        <w:tabs>
          <w:tab w:val="center" w:pos="2268"/>
          <w:tab w:val="center" w:pos="6521"/>
        </w:tabs>
        <w:spacing w:after="20" w:line="276" w:lineRule="auto"/>
        <w:ind w:hanging="425"/>
        <w:rPr>
          <w:rFonts w:ascii="Times New Roman" w:eastAsiaTheme="minorHAnsi" w:hAnsi="Times New Roman"/>
          <w:sz w:val="24"/>
          <w:lang w:eastAsia="en-US"/>
        </w:rPr>
      </w:pP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ab/>
      </w:r>
      <w:r w:rsidRPr="003778D0">
        <w:rPr>
          <w:rFonts w:ascii="Times New Roman" w:eastAsiaTheme="minorHAnsi" w:hAnsi="Times New Roman"/>
          <w:b w:val="0"/>
          <w:bCs w:val="0"/>
          <w:sz w:val="24"/>
          <w:lang w:eastAsia="en-US"/>
        </w:rPr>
        <w:tab/>
      </w:r>
      <w:r w:rsidRPr="003778D0">
        <w:rPr>
          <w:rFonts w:ascii="Times New Roman" w:eastAsiaTheme="minorHAnsi" w:hAnsi="Times New Roman"/>
          <w:sz w:val="24"/>
          <w:lang w:eastAsia="en-US"/>
        </w:rPr>
        <w:t>Mikó Zoltán</w:t>
      </w:r>
      <w:r w:rsidRPr="003778D0">
        <w:rPr>
          <w:rFonts w:ascii="Times New Roman" w:eastAsiaTheme="minorHAnsi" w:hAnsi="Times New Roman"/>
          <w:sz w:val="24"/>
          <w:lang w:eastAsia="en-US"/>
        </w:rPr>
        <w:tab/>
        <w:t>Dr. Kiss Imre</w:t>
      </w:r>
    </w:p>
    <w:p w:rsidR="003778D0" w:rsidRPr="003778D0" w:rsidRDefault="003778D0" w:rsidP="003778D0">
      <w:pPr>
        <w:tabs>
          <w:tab w:val="center" w:pos="2268"/>
          <w:tab w:val="center" w:pos="6521"/>
        </w:tabs>
        <w:spacing w:after="20" w:line="276" w:lineRule="auto"/>
        <w:ind w:hanging="425"/>
        <w:rPr>
          <w:rFonts w:ascii="Times New Roman" w:eastAsiaTheme="minorHAnsi" w:hAnsi="Times New Roman"/>
          <w:sz w:val="24"/>
          <w:lang w:eastAsia="en-US"/>
        </w:rPr>
      </w:pPr>
      <w:r w:rsidRPr="003778D0">
        <w:rPr>
          <w:rFonts w:ascii="Times New Roman" w:eastAsiaTheme="minorHAnsi" w:hAnsi="Times New Roman"/>
          <w:sz w:val="24"/>
          <w:lang w:eastAsia="en-US"/>
        </w:rPr>
        <w:tab/>
      </w:r>
      <w:r w:rsidRPr="003778D0">
        <w:rPr>
          <w:rFonts w:ascii="Times New Roman" w:eastAsiaTheme="minorHAnsi" w:hAnsi="Times New Roman"/>
          <w:sz w:val="24"/>
          <w:lang w:eastAsia="en-US"/>
        </w:rPr>
        <w:tab/>
      </w:r>
      <w:proofErr w:type="gramStart"/>
      <w:r w:rsidRPr="003778D0">
        <w:rPr>
          <w:rFonts w:ascii="Times New Roman" w:eastAsiaTheme="minorHAnsi" w:hAnsi="Times New Roman"/>
          <w:sz w:val="24"/>
          <w:lang w:eastAsia="en-US"/>
        </w:rPr>
        <w:t>polgármester</w:t>
      </w:r>
      <w:proofErr w:type="gramEnd"/>
      <w:r w:rsidRPr="003778D0">
        <w:rPr>
          <w:rFonts w:ascii="Times New Roman" w:eastAsiaTheme="minorHAnsi" w:hAnsi="Times New Roman"/>
          <w:sz w:val="24"/>
          <w:lang w:eastAsia="en-US"/>
        </w:rPr>
        <w:tab/>
        <w:t>jegyző</w:t>
      </w:r>
    </w:p>
    <w:p w:rsidR="003778D0" w:rsidRDefault="003778D0"/>
    <w:p w:rsidR="00677433" w:rsidRDefault="00677433"/>
    <w:p w:rsidR="00677433" w:rsidRDefault="00677433">
      <w:pPr>
        <w:rPr>
          <w:rFonts w:ascii="Times New Roman" w:hAnsi="Times New Roman"/>
          <w:b w:val="0"/>
          <w:sz w:val="24"/>
        </w:rPr>
      </w:pPr>
      <w:r w:rsidRPr="00677433">
        <w:rPr>
          <w:rFonts w:ascii="Times New Roman" w:hAnsi="Times New Roman"/>
          <w:b w:val="0"/>
          <w:sz w:val="24"/>
        </w:rPr>
        <w:t>A rendelet kihirdetése megtörtént.</w:t>
      </w:r>
    </w:p>
    <w:p w:rsidR="00677433" w:rsidRDefault="00677433">
      <w:pPr>
        <w:rPr>
          <w:rFonts w:ascii="Times New Roman" w:hAnsi="Times New Roman"/>
          <w:b w:val="0"/>
          <w:sz w:val="24"/>
        </w:rPr>
      </w:pPr>
    </w:p>
    <w:p w:rsidR="00677433" w:rsidRDefault="00677433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Tiszagyulaháza, 2016. március 29.</w:t>
      </w:r>
    </w:p>
    <w:p w:rsidR="00677433" w:rsidRDefault="00677433">
      <w:pPr>
        <w:rPr>
          <w:rFonts w:ascii="Times New Roman" w:hAnsi="Times New Roman"/>
          <w:b w:val="0"/>
          <w:sz w:val="24"/>
        </w:rPr>
      </w:pPr>
    </w:p>
    <w:p w:rsidR="00677433" w:rsidRDefault="00677433">
      <w:pPr>
        <w:rPr>
          <w:rFonts w:ascii="Times New Roman" w:hAnsi="Times New Roman"/>
          <w:b w:val="0"/>
          <w:sz w:val="24"/>
        </w:rPr>
      </w:pPr>
    </w:p>
    <w:p w:rsidR="00677433" w:rsidRPr="00677433" w:rsidRDefault="00677433">
      <w:pPr>
        <w:rPr>
          <w:rFonts w:ascii="Times New Roman" w:hAnsi="Times New Roman"/>
          <w:sz w:val="24"/>
        </w:rPr>
      </w:pPr>
      <w:r w:rsidRPr="00677433">
        <w:rPr>
          <w:rFonts w:ascii="Times New Roman" w:hAnsi="Times New Roman"/>
          <w:sz w:val="24"/>
        </w:rPr>
        <w:t>Dr. Kiss Imre</w:t>
      </w:r>
    </w:p>
    <w:p w:rsidR="00677433" w:rsidRPr="00677433" w:rsidRDefault="00677433">
      <w:pPr>
        <w:rPr>
          <w:rFonts w:ascii="Times New Roman" w:hAnsi="Times New Roman"/>
          <w:sz w:val="24"/>
        </w:rPr>
      </w:pPr>
      <w:r w:rsidRPr="00677433">
        <w:rPr>
          <w:rFonts w:ascii="Times New Roman" w:hAnsi="Times New Roman"/>
          <w:sz w:val="24"/>
        </w:rPr>
        <w:t xml:space="preserve">     </w:t>
      </w:r>
      <w:proofErr w:type="gramStart"/>
      <w:r w:rsidRPr="00677433">
        <w:rPr>
          <w:rFonts w:ascii="Times New Roman" w:hAnsi="Times New Roman"/>
          <w:sz w:val="24"/>
        </w:rPr>
        <w:t>jegyző</w:t>
      </w:r>
      <w:bookmarkStart w:id="0" w:name="_GoBack"/>
      <w:bookmarkEnd w:id="0"/>
      <w:proofErr w:type="gramEnd"/>
    </w:p>
    <w:sectPr w:rsidR="00677433" w:rsidRPr="0067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3A2"/>
    <w:multiLevelType w:val="hybridMultilevel"/>
    <w:tmpl w:val="BB986B50"/>
    <w:lvl w:ilvl="0" w:tplc="989C20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B2BDC"/>
    <w:multiLevelType w:val="hybridMultilevel"/>
    <w:tmpl w:val="A8BA6818"/>
    <w:lvl w:ilvl="0" w:tplc="8C24AED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D8F"/>
    <w:multiLevelType w:val="hybridMultilevel"/>
    <w:tmpl w:val="385EFF9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D0"/>
    <w:rsid w:val="003778D0"/>
    <w:rsid w:val="00677433"/>
    <w:rsid w:val="006E059E"/>
    <w:rsid w:val="00740CB9"/>
    <w:rsid w:val="00A13C34"/>
    <w:rsid w:val="00CD44E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59E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59E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2016-04-06T09:34:00Z</cp:lastPrinted>
  <dcterms:created xsi:type="dcterms:W3CDTF">2016-03-31T12:18:00Z</dcterms:created>
  <dcterms:modified xsi:type="dcterms:W3CDTF">2016-04-06T09:34:00Z</dcterms:modified>
</cp:coreProperties>
</file>