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1" w:rsidRPr="001F3BFA" w:rsidRDefault="00C73881" w:rsidP="00C73881">
      <w:pPr>
        <w:jc w:val="center"/>
        <w:rPr>
          <w:rFonts w:ascii="Times New Roman" w:eastAsia="Times New Roman" w:hAnsi="Times New Roman"/>
          <w:bCs w:val="0"/>
          <w:color w:val="auto"/>
          <w:sz w:val="22"/>
          <w:szCs w:val="22"/>
          <w:u w:val="single"/>
        </w:rPr>
      </w:pPr>
      <w:bookmarkStart w:id="0" w:name="_GoBack"/>
      <w:bookmarkEnd w:id="0"/>
      <w:r w:rsidRPr="001F3BFA">
        <w:rPr>
          <w:rFonts w:ascii="Times New Roman" w:eastAsia="Times New Roman" w:hAnsi="Times New Roman"/>
          <w:bCs w:val="0"/>
          <w:color w:val="auto"/>
          <w:sz w:val="22"/>
          <w:szCs w:val="22"/>
          <w:u w:val="single"/>
        </w:rPr>
        <w:t>JEGYZŐKÖNYV</w:t>
      </w:r>
    </w:p>
    <w:p w:rsidR="00C73881" w:rsidRPr="001F3BFA" w:rsidRDefault="00C73881" w:rsidP="00C73881">
      <w:pPr>
        <w:tabs>
          <w:tab w:val="left" w:pos="5865"/>
        </w:tabs>
        <w:rPr>
          <w:rFonts w:ascii="Times New Roman" w:eastAsia="Times New Roman" w:hAnsi="Times New Roman"/>
          <w:b w:val="0"/>
          <w:bCs w:val="0"/>
          <w:color w:val="auto"/>
          <w:sz w:val="22"/>
          <w:szCs w:val="22"/>
        </w:rPr>
      </w:pPr>
      <w:r w:rsidRPr="001F3BFA">
        <w:rPr>
          <w:rFonts w:ascii="Times New Roman" w:eastAsia="Times New Roman" w:hAnsi="Times New Roman"/>
          <w:b w:val="0"/>
          <w:bCs w:val="0"/>
          <w:color w:val="auto"/>
          <w:sz w:val="22"/>
          <w:szCs w:val="22"/>
        </w:rPr>
        <w:tab/>
      </w:r>
    </w:p>
    <w:p w:rsidR="00C73881" w:rsidRPr="001F3BFA" w:rsidRDefault="00C73881" w:rsidP="00C73881">
      <w:pPr>
        <w:jc w:val="both"/>
        <w:rPr>
          <w:rFonts w:ascii="Times New Roman" w:eastAsia="Times New Roman" w:hAnsi="Times New Roman"/>
          <w:b w:val="0"/>
          <w:bCs w:val="0"/>
          <w:color w:val="auto"/>
          <w:sz w:val="22"/>
          <w:szCs w:val="22"/>
        </w:rPr>
      </w:pPr>
      <w:r w:rsidRPr="001F3BFA">
        <w:rPr>
          <w:rFonts w:ascii="Times New Roman" w:eastAsia="Times New Roman" w:hAnsi="Times New Roman"/>
          <w:bCs w:val="0"/>
          <w:color w:val="auto"/>
          <w:sz w:val="22"/>
          <w:szCs w:val="22"/>
          <w:u w:val="single"/>
        </w:rPr>
        <w:t>Készült:</w:t>
      </w:r>
      <w:r w:rsidRPr="001F3BFA">
        <w:rPr>
          <w:rFonts w:ascii="Times New Roman" w:eastAsia="Times New Roman" w:hAnsi="Times New Roman"/>
          <w:b w:val="0"/>
          <w:bCs w:val="0"/>
          <w:color w:val="auto"/>
          <w:sz w:val="22"/>
          <w:szCs w:val="22"/>
        </w:rPr>
        <w:t xml:space="preserve"> 2019. </w:t>
      </w:r>
      <w:r w:rsidR="008168B8">
        <w:rPr>
          <w:rFonts w:ascii="Times New Roman" w:eastAsia="Times New Roman" w:hAnsi="Times New Roman"/>
          <w:b w:val="0"/>
          <w:bCs w:val="0"/>
          <w:color w:val="auto"/>
          <w:sz w:val="22"/>
          <w:szCs w:val="22"/>
        </w:rPr>
        <w:t>október 3</w:t>
      </w:r>
      <w:r w:rsidRPr="001F3BFA">
        <w:rPr>
          <w:rFonts w:ascii="Times New Roman" w:eastAsia="Times New Roman" w:hAnsi="Times New Roman"/>
          <w:b w:val="0"/>
          <w:bCs w:val="0"/>
          <w:color w:val="auto"/>
          <w:sz w:val="22"/>
          <w:szCs w:val="22"/>
        </w:rPr>
        <w:t>-</w:t>
      </w:r>
      <w:r w:rsidR="008168B8">
        <w:rPr>
          <w:rFonts w:ascii="Times New Roman" w:eastAsia="Times New Roman" w:hAnsi="Times New Roman"/>
          <w:b w:val="0"/>
          <w:bCs w:val="0"/>
          <w:color w:val="auto"/>
          <w:sz w:val="22"/>
          <w:szCs w:val="22"/>
        </w:rPr>
        <w:t>á</w:t>
      </w:r>
      <w:r w:rsidRPr="001F3BFA">
        <w:rPr>
          <w:rFonts w:ascii="Times New Roman" w:eastAsia="Times New Roman" w:hAnsi="Times New Roman"/>
          <w:b w:val="0"/>
          <w:bCs w:val="0"/>
          <w:color w:val="auto"/>
          <w:sz w:val="22"/>
          <w:szCs w:val="22"/>
        </w:rPr>
        <w:t>n, 8</w:t>
      </w:r>
      <w:r w:rsidRPr="001F3BFA">
        <w:rPr>
          <w:rFonts w:ascii="Times New Roman" w:eastAsia="Times New Roman" w:hAnsi="Times New Roman"/>
          <w:b w:val="0"/>
          <w:bCs w:val="0"/>
          <w:color w:val="auto"/>
          <w:sz w:val="22"/>
          <w:szCs w:val="22"/>
          <w:u w:val="single"/>
          <w:vertAlign w:val="superscript"/>
        </w:rPr>
        <w:t>00</w:t>
      </w:r>
      <w:r w:rsidRPr="001F3BFA">
        <w:rPr>
          <w:rFonts w:ascii="Times New Roman" w:eastAsia="Times New Roman" w:hAnsi="Times New Roman"/>
          <w:b w:val="0"/>
          <w:bCs w:val="0"/>
          <w:color w:val="auto"/>
          <w:sz w:val="22"/>
          <w:szCs w:val="22"/>
        </w:rPr>
        <w:t xml:space="preserve"> órakor Tiszagyulaházán, Tiszagyulaháza Község Önkormányzata Képviselő-testületének, a Művelődési Házban megtartott rendkívüli, nyilvános Képviselő-testületi üléséről.</w:t>
      </w:r>
    </w:p>
    <w:p w:rsidR="00C73881" w:rsidRPr="001F3BFA" w:rsidRDefault="00C73881" w:rsidP="00C73881">
      <w:pPr>
        <w:jc w:val="both"/>
        <w:rPr>
          <w:rFonts w:ascii="Times New Roman" w:eastAsia="Times New Roman" w:hAnsi="Times New Roman"/>
          <w:b w:val="0"/>
          <w:bCs w:val="0"/>
          <w:color w:val="auto"/>
          <w:sz w:val="22"/>
          <w:szCs w:val="22"/>
        </w:rPr>
      </w:pPr>
    </w:p>
    <w:p w:rsidR="00C73881" w:rsidRPr="001F3BFA" w:rsidRDefault="00C73881" w:rsidP="00C73881">
      <w:pPr>
        <w:jc w:val="both"/>
        <w:rPr>
          <w:rFonts w:ascii="Times New Roman" w:eastAsia="Times New Roman" w:hAnsi="Times New Roman"/>
          <w:b w:val="0"/>
          <w:bCs w:val="0"/>
          <w:color w:val="auto"/>
          <w:sz w:val="22"/>
          <w:szCs w:val="22"/>
        </w:rPr>
      </w:pPr>
      <w:r w:rsidRPr="001F3BFA">
        <w:rPr>
          <w:rFonts w:ascii="Times New Roman" w:eastAsia="Times New Roman" w:hAnsi="Times New Roman"/>
          <w:bCs w:val="0"/>
          <w:color w:val="auto"/>
          <w:sz w:val="22"/>
          <w:szCs w:val="22"/>
          <w:u w:val="single"/>
        </w:rPr>
        <w:t>Jelen vannak:</w:t>
      </w:r>
      <w:r w:rsidRPr="001F3BFA">
        <w:rPr>
          <w:rFonts w:ascii="Times New Roman" w:eastAsia="Times New Roman" w:hAnsi="Times New Roman"/>
          <w:b w:val="0"/>
          <w:bCs w:val="0"/>
          <w:color w:val="auto"/>
          <w:sz w:val="22"/>
          <w:szCs w:val="22"/>
        </w:rPr>
        <w:t xml:space="preserve"> </w:t>
      </w:r>
      <w:r>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r>
      <w:r w:rsidRPr="001F3BFA">
        <w:rPr>
          <w:rFonts w:ascii="Times New Roman" w:eastAsia="Times New Roman" w:hAnsi="Times New Roman"/>
          <w:b w:val="0"/>
          <w:bCs w:val="0"/>
          <w:color w:val="auto"/>
          <w:sz w:val="22"/>
          <w:szCs w:val="22"/>
        </w:rPr>
        <w:t>Mikó Zoltán</w:t>
      </w:r>
      <w:r w:rsidRPr="001F3BFA">
        <w:rPr>
          <w:rFonts w:ascii="Times New Roman" w:eastAsia="Times New Roman" w:hAnsi="Times New Roman"/>
          <w:b w:val="0"/>
          <w:bCs w:val="0"/>
          <w:color w:val="auto"/>
          <w:sz w:val="22"/>
          <w:szCs w:val="22"/>
        </w:rPr>
        <w:tab/>
        <w:t xml:space="preserve">        </w:t>
      </w:r>
      <w:r>
        <w:rPr>
          <w:rFonts w:ascii="Times New Roman" w:eastAsia="Times New Roman" w:hAnsi="Times New Roman"/>
          <w:b w:val="0"/>
          <w:bCs w:val="0"/>
          <w:color w:val="auto"/>
          <w:sz w:val="22"/>
          <w:szCs w:val="22"/>
        </w:rPr>
        <w:tab/>
      </w:r>
      <w:r w:rsidRPr="001F3BFA">
        <w:rPr>
          <w:rFonts w:ascii="Times New Roman" w:eastAsia="Times New Roman" w:hAnsi="Times New Roman"/>
          <w:b w:val="0"/>
          <w:bCs w:val="0"/>
          <w:color w:val="auto"/>
          <w:sz w:val="22"/>
          <w:szCs w:val="22"/>
        </w:rPr>
        <w:t>polgármester</w:t>
      </w:r>
    </w:p>
    <w:p w:rsidR="00C73881" w:rsidRPr="001F3BFA" w:rsidRDefault="00C73881" w:rsidP="00C73881">
      <w:pPr>
        <w:tabs>
          <w:tab w:val="left" w:pos="2694"/>
          <w:tab w:val="left" w:pos="4536"/>
        </w:tabs>
        <w:jc w:val="both"/>
        <w:rPr>
          <w:rFonts w:ascii="Times New Roman" w:eastAsia="Times New Roman" w:hAnsi="Times New Roman"/>
          <w:b w:val="0"/>
          <w:bCs w:val="0"/>
          <w:color w:val="auto"/>
          <w:sz w:val="22"/>
          <w:szCs w:val="22"/>
        </w:rPr>
      </w:pPr>
      <w:r w:rsidRPr="001F3BFA">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 xml:space="preserve">  </w:t>
      </w:r>
      <w:r w:rsidR="006E705F">
        <w:rPr>
          <w:rFonts w:ascii="Times New Roman" w:eastAsia="Times New Roman" w:hAnsi="Times New Roman"/>
          <w:b w:val="0"/>
          <w:bCs w:val="0"/>
          <w:color w:val="auto"/>
          <w:sz w:val="22"/>
          <w:szCs w:val="22"/>
        </w:rPr>
        <w:t xml:space="preserve"> </w:t>
      </w:r>
      <w:r>
        <w:rPr>
          <w:rFonts w:ascii="Times New Roman" w:eastAsia="Times New Roman" w:hAnsi="Times New Roman"/>
          <w:b w:val="0"/>
          <w:bCs w:val="0"/>
          <w:color w:val="auto"/>
          <w:sz w:val="22"/>
          <w:szCs w:val="22"/>
        </w:rPr>
        <w:t>Dobos Lászlóné</w:t>
      </w:r>
      <w:r>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t>alpolgármester</w:t>
      </w:r>
    </w:p>
    <w:p w:rsidR="00C73881" w:rsidRDefault="00C73881" w:rsidP="00C73881">
      <w:pPr>
        <w:jc w:val="both"/>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t>Szabó Sándorné</w:t>
      </w:r>
      <w:r>
        <w:rPr>
          <w:rFonts w:ascii="Times New Roman" w:eastAsia="Times New Roman" w:hAnsi="Times New Roman"/>
          <w:b w:val="0"/>
          <w:color w:val="auto"/>
          <w:sz w:val="22"/>
          <w:szCs w:val="22"/>
        </w:rPr>
        <w:tab/>
        <w:t>képviselő</w:t>
      </w:r>
    </w:p>
    <w:p w:rsidR="00C73881" w:rsidRDefault="00C73881" w:rsidP="00C73881">
      <w:pPr>
        <w:jc w:val="both"/>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sidR="00D445AC">
        <w:rPr>
          <w:rFonts w:ascii="Times New Roman" w:eastAsia="Times New Roman" w:hAnsi="Times New Roman"/>
          <w:b w:val="0"/>
          <w:color w:val="auto"/>
          <w:sz w:val="22"/>
          <w:szCs w:val="22"/>
        </w:rPr>
        <w:t>Megyesi Elemér</w:t>
      </w:r>
      <w:r w:rsidR="00D445AC">
        <w:rPr>
          <w:rFonts w:ascii="Times New Roman" w:eastAsia="Times New Roman" w:hAnsi="Times New Roman"/>
          <w:b w:val="0"/>
          <w:color w:val="auto"/>
          <w:sz w:val="22"/>
          <w:szCs w:val="22"/>
        </w:rPr>
        <w:tab/>
        <w:t>képviselő</w:t>
      </w:r>
    </w:p>
    <w:p w:rsidR="00D445AC" w:rsidRPr="0057316E" w:rsidRDefault="00D445AC" w:rsidP="00C73881">
      <w:pPr>
        <w:jc w:val="both"/>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r>
      <w:r>
        <w:rPr>
          <w:rFonts w:ascii="Times New Roman" w:eastAsia="Times New Roman" w:hAnsi="Times New Roman"/>
          <w:b w:val="0"/>
          <w:color w:val="auto"/>
          <w:sz w:val="22"/>
          <w:szCs w:val="22"/>
        </w:rPr>
        <w:tab/>
        <w:t>Tóth Péter Benjámin</w:t>
      </w:r>
      <w:r>
        <w:rPr>
          <w:rFonts w:ascii="Times New Roman" w:eastAsia="Times New Roman" w:hAnsi="Times New Roman"/>
          <w:b w:val="0"/>
          <w:color w:val="auto"/>
          <w:sz w:val="22"/>
          <w:szCs w:val="22"/>
        </w:rPr>
        <w:tab/>
        <w:t>képviselő</w:t>
      </w:r>
    </w:p>
    <w:p w:rsidR="00C73881" w:rsidRPr="001F3BFA" w:rsidRDefault="00C73881" w:rsidP="00C73881">
      <w:pPr>
        <w:tabs>
          <w:tab w:val="left" w:pos="2694"/>
          <w:tab w:val="left" w:pos="4536"/>
        </w:tabs>
        <w:jc w:val="both"/>
        <w:rPr>
          <w:rFonts w:ascii="Times New Roman" w:eastAsia="Times New Roman" w:hAnsi="Times New Roman"/>
          <w:b w:val="0"/>
          <w:bCs w:val="0"/>
          <w:color w:val="auto"/>
          <w:sz w:val="22"/>
          <w:szCs w:val="22"/>
        </w:rPr>
      </w:pPr>
      <w:r w:rsidRPr="001F3BFA">
        <w:rPr>
          <w:rFonts w:ascii="Times New Roman" w:eastAsia="Times New Roman" w:hAnsi="Times New Roman"/>
          <w:b w:val="0"/>
          <w:bCs w:val="0"/>
          <w:color w:val="auto"/>
          <w:sz w:val="22"/>
          <w:szCs w:val="22"/>
        </w:rPr>
        <w:tab/>
        <w:t xml:space="preserve">             </w:t>
      </w:r>
    </w:p>
    <w:p w:rsidR="00C73881" w:rsidRPr="001F3BFA" w:rsidRDefault="00C73881" w:rsidP="00C73881">
      <w:pPr>
        <w:jc w:val="both"/>
        <w:rPr>
          <w:rFonts w:ascii="Times New Roman" w:eastAsia="Times New Roman" w:hAnsi="Times New Roman"/>
          <w:bCs w:val="0"/>
          <w:color w:val="auto"/>
          <w:sz w:val="22"/>
          <w:szCs w:val="22"/>
          <w:u w:val="single"/>
        </w:rPr>
      </w:pPr>
      <w:r w:rsidRPr="001F3BFA">
        <w:rPr>
          <w:rFonts w:ascii="Times New Roman" w:eastAsia="Times New Roman" w:hAnsi="Times New Roman"/>
          <w:bCs w:val="0"/>
          <w:color w:val="auto"/>
          <w:sz w:val="22"/>
          <w:szCs w:val="22"/>
          <w:u w:val="single"/>
        </w:rPr>
        <w:t>Az ülés teljes időtartamára:</w:t>
      </w:r>
    </w:p>
    <w:p w:rsidR="00C73881" w:rsidRPr="001F3BFA" w:rsidRDefault="00C73881" w:rsidP="00C73881">
      <w:pPr>
        <w:ind w:left="138" w:firstLine="2694"/>
        <w:jc w:val="both"/>
        <w:rPr>
          <w:rFonts w:ascii="Times New Roman" w:eastAsia="Times New Roman" w:hAnsi="Times New Roman"/>
          <w:b w:val="0"/>
          <w:bCs w:val="0"/>
          <w:color w:val="auto"/>
          <w:sz w:val="22"/>
          <w:szCs w:val="22"/>
        </w:rPr>
      </w:pPr>
      <w:r w:rsidRPr="001F3BFA">
        <w:rPr>
          <w:rFonts w:ascii="Times New Roman" w:eastAsia="Times New Roman" w:hAnsi="Times New Roman"/>
          <w:b w:val="0"/>
          <w:bCs w:val="0"/>
          <w:color w:val="auto"/>
          <w:sz w:val="22"/>
          <w:szCs w:val="22"/>
        </w:rPr>
        <w:t>Dr. Nagy Attila                         kirendeltségvezető</w:t>
      </w:r>
    </w:p>
    <w:p w:rsidR="00C73881" w:rsidRPr="001F3BFA" w:rsidRDefault="00C73881" w:rsidP="00C73881">
      <w:pPr>
        <w:jc w:val="both"/>
        <w:rPr>
          <w:rFonts w:ascii="Times New Roman" w:eastAsia="Times New Roman" w:hAnsi="Times New Roman"/>
          <w:b w:val="0"/>
          <w:bCs w:val="0"/>
          <w:color w:val="auto"/>
          <w:sz w:val="22"/>
          <w:szCs w:val="22"/>
        </w:rPr>
      </w:pPr>
      <w:r w:rsidRPr="001F3BFA">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r>
      <w:r>
        <w:rPr>
          <w:rFonts w:ascii="Times New Roman" w:eastAsia="Times New Roman" w:hAnsi="Times New Roman"/>
          <w:b w:val="0"/>
          <w:bCs w:val="0"/>
          <w:color w:val="auto"/>
          <w:sz w:val="22"/>
          <w:szCs w:val="22"/>
        </w:rPr>
        <w:tab/>
      </w:r>
      <w:r w:rsidRPr="001F3BFA">
        <w:rPr>
          <w:rFonts w:ascii="Times New Roman" w:eastAsia="Times New Roman" w:hAnsi="Times New Roman"/>
          <w:b w:val="0"/>
          <w:bCs w:val="0"/>
          <w:color w:val="auto"/>
          <w:sz w:val="22"/>
          <w:szCs w:val="22"/>
        </w:rPr>
        <w:t>Mészárosné Szincsák Mária     jegyzőkönyvvezető</w:t>
      </w:r>
    </w:p>
    <w:p w:rsidR="00C73881" w:rsidRPr="001F3BFA" w:rsidRDefault="00C73881" w:rsidP="00C73881">
      <w:pPr>
        <w:rPr>
          <w:sz w:val="22"/>
          <w:szCs w:val="22"/>
        </w:rPr>
      </w:pPr>
    </w:p>
    <w:p w:rsidR="00C73881" w:rsidRPr="001F3BFA" w:rsidRDefault="00C73881" w:rsidP="00C73881">
      <w:pPr>
        <w:jc w:val="both"/>
        <w:rPr>
          <w:rFonts w:ascii="Times New Roman" w:eastAsia="Times New Roman" w:hAnsi="Times New Roman"/>
          <w:b w:val="0"/>
          <w:bCs w:val="0"/>
          <w:color w:val="auto"/>
          <w:sz w:val="22"/>
          <w:szCs w:val="22"/>
        </w:rPr>
      </w:pPr>
      <w:r w:rsidRPr="001F3BFA">
        <w:rPr>
          <w:rFonts w:ascii="Times New Roman" w:eastAsia="Times New Roman" w:hAnsi="Times New Roman"/>
          <w:bCs w:val="0"/>
          <w:color w:val="auto"/>
          <w:sz w:val="22"/>
          <w:szCs w:val="22"/>
          <w:u w:val="single"/>
        </w:rPr>
        <w:t>Mikó Zoltán polgármester:</w:t>
      </w:r>
      <w:r w:rsidRPr="001F3BFA">
        <w:rPr>
          <w:rFonts w:ascii="Times New Roman" w:eastAsia="Times New Roman" w:hAnsi="Times New Roman"/>
          <w:b w:val="0"/>
          <w:bCs w:val="0"/>
          <w:color w:val="auto"/>
          <w:sz w:val="22"/>
          <w:szCs w:val="22"/>
        </w:rPr>
        <w:t xml:space="preserve"> Sok szeretettel köszönti a megjelenteket a rendkívüli Képviselő-testületi ülésen. </w:t>
      </w:r>
    </w:p>
    <w:p w:rsidR="00C73881" w:rsidRPr="001F3BFA" w:rsidRDefault="00C73881" w:rsidP="00C73881">
      <w:pPr>
        <w:jc w:val="both"/>
        <w:rPr>
          <w:rFonts w:ascii="Times New Roman" w:eastAsia="Times New Roman" w:hAnsi="Times New Roman"/>
          <w:b w:val="0"/>
          <w:bCs w:val="0"/>
          <w:color w:val="auto"/>
          <w:sz w:val="22"/>
          <w:szCs w:val="22"/>
        </w:rPr>
      </w:pPr>
    </w:p>
    <w:p w:rsidR="00C73881" w:rsidRPr="001F3BFA" w:rsidRDefault="00C73881" w:rsidP="00C73881">
      <w:pPr>
        <w:jc w:val="both"/>
        <w:rPr>
          <w:rFonts w:ascii="Times New Roman" w:eastAsia="Times New Roman" w:hAnsi="Times New Roman"/>
          <w:bCs w:val="0"/>
          <w:i/>
          <w:color w:val="auto"/>
          <w:sz w:val="22"/>
          <w:szCs w:val="22"/>
        </w:rPr>
      </w:pPr>
      <w:r w:rsidRPr="001F3BFA">
        <w:rPr>
          <w:rFonts w:ascii="Times New Roman" w:eastAsia="Times New Roman" w:hAnsi="Times New Roman"/>
          <w:bCs w:val="0"/>
          <w:i/>
          <w:color w:val="auto"/>
          <w:sz w:val="22"/>
          <w:szCs w:val="22"/>
        </w:rPr>
        <w:t>Megállapítja, hogy a Képviselő-testület határozatképes, jelen van</w:t>
      </w:r>
      <w:r>
        <w:rPr>
          <w:rFonts w:ascii="Times New Roman" w:eastAsia="Times New Roman" w:hAnsi="Times New Roman"/>
          <w:bCs w:val="0"/>
          <w:i/>
          <w:color w:val="auto"/>
          <w:sz w:val="22"/>
          <w:szCs w:val="22"/>
        </w:rPr>
        <w:t xml:space="preserve"> </w:t>
      </w:r>
      <w:r w:rsidR="00D445AC">
        <w:rPr>
          <w:rFonts w:ascii="Times New Roman" w:eastAsia="Times New Roman" w:hAnsi="Times New Roman"/>
          <w:bCs w:val="0"/>
          <w:i/>
          <w:color w:val="auto"/>
          <w:sz w:val="22"/>
          <w:szCs w:val="22"/>
        </w:rPr>
        <w:t>min az 5</w:t>
      </w:r>
      <w:r w:rsidRPr="001F3BFA">
        <w:rPr>
          <w:rFonts w:ascii="Times New Roman" w:eastAsia="Times New Roman" w:hAnsi="Times New Roman"/>
          <w:bCs w:val="0"/>
          <w:i/>
          <w:color w:val="auto"/>
          <w:sz w:val="22"/>
          <w:szCs w:val="22"/>
        </w:rPr>
        <w:t xml:space="preserve"> fő megválasztott képviselő</w:t>
      </w:r>
      <w:r>
        <w:rPr>
          <w:rFonts w:ascii="Times New Roman" w:eastAsia="Times New Roman" w:hAnsi="Times New Roman"/>
          <w:bCs w:val="0"/>
          <w:i/>
          <w:color w:val="auto"/>
          <w:sz w:val="22"/>
          <w:szCs w:val="22"/>
        </w:rPr>
        <w:t>.</w:t>
      </w:r>
    </w:p>
    <w:p w:rsidR="00C73881" w:rsidRPr="001F3BFA" w:rsidRDefault="00C73881" w:rsidP="00C73881">
      <w:pPr>
        <w:rPr>
          <w:rFonts w:ascii="Times New Roman" w:eastAsia="Times New Roman" w:hAnsi="Times New Roman"/>
          <w:b w:val="0"/>
          <w:bCs w:val="0"/>
          <w:color w:val="auto"/>
          <w:sz w:val="22"/>
          <w:szCs w:val="22"/>
        </w:rPr>
      </w:pPr>
    </w:p>
    <w:p w:rsidR="00C73881" w:rsidRPr="001F3BFA" w:rsidRDefault="00C73881" w:rsidP="00C73881">
      <w:pPr>
        <w:jc w:val="both"/>
        <w:rPr>
          <w:rFonts w:ascii="Times New Roman" w:eastAsia="Times New Roman" w:hAnsi="Times New Roman"/>
          <w:b w:val="0"/>
          <w:bCs w:val="0"/>
          <w:color w:val="auto"/>
          <w:sz w:val="22"/>
          <w:szCs w:val="22"/>
        </w:rPr>
      </w:pPr>
      <w:r w:rsidRPr="001F3BFA">
        <w:rPr>
          <w:rFonts w:ascii="Times New Roman" w:eastAsia="Times New Roman" w:hAnsi="Times New Roman"/>
          <w:bCs w:val="0"/>
          <w:color w:val="auto"/>
          <w:sz w:val="22"/>
          <w:szCs w:val="22"/>
          <w:u w:val="single"/>
        </w:rPr>
        <w:t>Mikó Zoltán polgármester:</w:t>
      </w:r>
      <w:r w:rsidRPr="001F3BFA">
        <w:rPr>
          <w:rFonts w:ascii="Times New Roman" w:eastAsia="Times New Roman" w:hAnsi="Times New Roman"/>
          <w:b w:val="0"/>
          <w:bCs w:val="0"/>
          <w:color w:val="auto"/>
          <w:sz w:val="22"/>
          <w:szCs w:val="22"/>
        </w:rPr>
        <w:t xml:space="preserve"> Elmondja, hogy a mai ülésről hangfelvétel és jegyzőkönyv készül, melynek vezetésével Mészárosné Szincsák Máriát bízza meg. Ezután javaslatot tesz a meghívóban szereplő napirendi pont tárgyalására:</w:t>
      </w:r>
    </w:p>
    <w:p w:rsidR="00AD256F" w:rsidRDefault="00AD256F"/>
    <w:p w:rsidR="00AD256F" w:rsidRPr="00AD256F" w:rsidRDefault="00AD256F" w:rsidP="00AD256F">
      <w:pPr>
        <w:jc w:val="both"/>
        <w:rPr>
          <w:rFonts w:ascii="Times New Roman" w:eastAsia="Times New Roman" w:hAnsi="Times New Roman"/>
          <w:b w:val="0"/>
          <w:bCs w:val="0"/>
          <w:color w:val="auto"/>
          <w:sz w:val="24"/>
        </w:rPr>
      </w:pPr>
      <w:bookmarkStart w:id="1" w:name="_Hlk14183223"/>
      <w:r w:rsidRPr="00AD256F">
        <w:rPr>
          <w:rFonts w:ascii="Times New Roman" w:eastAsia="Times New Roman" w:hAnsi="Times New Roman"/>
          <w:b w:val="0"/>
          <w:bCs w:val="0"/>
          <w:color w:val="auto"/>
          <w:sz w:val="24"/>
        </w:rPr>
        <w:t xml:space="preserve">1. </w:t>
      </w:r>
      <w:bookmarkStart w:id="2" w:name="_Hlk18661973"/>
      <w:r w:rsidRPr="00AD256F">
        <w:rPr>
          <w:rFonts w:ascii="Times New Roman" w:eastAsia="Times New Roman" w:hAnsi="Times New Roman"/>
          <w:b w:val="0"/>
          <w:bCs w:val="0"/>
          <w:color w:val="auto"/>
          <w:sz w:val="24"/>
        </w:rPr>
        <w:t>Előterjesztés</w:t>
      </w:r>
      <w:bookmarkEnd w:id="2"/>
      <w:r w:rsidR="008168B8">
        <w:rPr>
          <w:rFonts w:ascii="Times New Roman" w:eastAsia="Times New Roman" w:hAnsi="Times New Roman"/>
          <w:b w:val="0"/>
          <w:bCs w:val="0"/>
          <w:color w:val="auto"/>
          <w:sz w:val="24"/>
        </w:rPr>
        <w:t xml:space="preserve"> </w:t>
      </w:r>
      <w:r w:rsidR="008168B8" w:rsidRPr="008168B8">
        <w:rPr>
          <w:rFonts w:ascii="Times New Roman" w:eastAsia="Times New Roman" w:hAnsi="Times New Roman"/>
          <w:b w:val="0"/>
          <w:bCs w:val="0"/>
          <w:color w:val="auto"/>
          <w:sz w:val="24"/>
        </w:rPr>
        <w:t>a településkép minőségi alakításáról és védelméről szóló 2/2018. (II. 21.) önkormányzati rendelet módosításáról</w:t>
      </w:r>
      <w:r>
        <w:rPr>
          <w:rFonts w:ascii="Times New Roman" w:eastAsia="Times New Roman" w:hAnsi="Times New Roman"/>
          <w:b w:val="0"/>
          <w:bCs w:val="0"/>
          <w:color w:val="auto"/>
          <w:sz w:val="24"/>
        </w:rPr>
        <w:t>.</w:t>
      </w:r>
    </w:p>
    <w:p w:rsidR="00AD256F" w:rsidRPr="00AD256F" w:rsidRDefault="00AD256F" w:rsidP="00AD256F">
      <w:pPr>
        <w:jc w:val="both"/>
        <w:rPr>
          <w:rFonts w:ascii="Times New Roman" w:eastAsia="Times New Roman" w:hAnsi="Times New Roman"/>
          <w:b w:val="0"/>
          <w:bCs w:val="0"/>
          <w:color w:val="auto"/>
          <w:sz w:val="24"/>
        </w:rPr>
      </w:pPr>
      <w:bookmarkStart w:id="3" w:name="_Hlk536611847"/>
      <w:r w:rsidRPr="00AD256F">
        <w:rPr>
          <w:rFonts w:ascii="Times New Roman" w:eastAsia="Times New Roman" w:hAnsi="Times New Roman"/>
          <w:bCs w:val="0"/>
          <w:color w:val="auto"/>
          <w:sz w:val="24"/>
          <w:u w:val="single"/>
        </w:rPr>
        <w:t>Előadó:</w:t>
      </w:r>
      <w:r w:rsidRPr="00AD256F">
        <w:rPr>
          <w:rFonts w:ascii="Times New Roman" w:eastAsia="Times New Roman" w:hAnsi="Times New Roman"/>
          <w:b w:val="0"/>
          <w:bCs w:val="0"/>
          <w:color w:val="auto"/>
          <w:sz w:val="24"/>
        </w:rPr>
        <w:t xml:space="preserve"> </w:t>
      </w:r>
      <w:r w:rsidR="008168B8">
        <w:rPr>
          <w:rFonts w:ascii="Times New Roman" w:eastAsia="Times New Roman" w:hAnsi="Times New Roman"/>
          <w:b w:val="0"/>
          <w:bCs w:val="0"/>
          <w:color w:val="auto"/>
          <w:sz w:val="24"/>
        </w:rPr>
        <w:t>Mikó Zoltán polgármester</w:t>
      </w:r>
    </w:p>
    <w:p w:rsidR="00AD256F" w:rsidRPr="00AD256F" w:rsidRDefault="00AD256F" w:rsidP="00AD256F">
      <w:pPr>
        <w:jc w:val="both"/>
        <w:rPr>
          <w:rFonts w:ascii="Times New Roman" w:eastAsia="Times New Roman" w:hAnsi="Times New Roman"/>
          <w:b w:val="0"/>
          <w:bCs w:val="0"/>
          <w:color w:val="auto"/>
          <w:sz w:val="24"/>
        </w:rPr>
      </w:pPr>
      <w:r w:rsidRPr="00AD256F">
        <w:rPr>
          <w:rFonts w:ascii="Times New Roman" w:eastAsia="Times New Roman" w:hAnsi="Times New Roman"/>
          <w:bCs w:val="0"/>
          <w:color w:val="auto"/>
          <w:sz w:val="24"/>
          <w:u w:val="single"/>
        </w:rPr>
        <w:t>Előterjesztés:</w:t>
      </w:r>
      <w:r w:rsidRPr="00AD256F">
        <w:rPr>
          <w:rFonts w:ascii="Times New Roman" w:eastAsia="Times New Roman" w:hAnsi="Times New Roman"/>
          <w:b w:val="0"/>
          <w:bCs w:val="0"/>
          <w:color w:val="auto"/>
          <w:sz w:val="24"/>
        </w:rPr>
        <w:t xml:space="preserve"> írásos</w:t>
      </w:r>
    </w:p>
    <w:bookmarkEnd w:id="1"/>
    <w:bookmarkEnd w:id="3"/>
    <w:p w:rsidR="00AD256F" w:rsidRPr="00AD256F" w:rsidRDefault="00AD256F" w:rsidP="00AD256F">
      <w:pPr>
        <w:jc w:val="both"/>
        <w:rPr>
          <w:rFonts w:ascii="Times New Roman" w:eastAsia="Times New Roman" w:hAnsi="Times New Roman"/>
          <w:b w:val="0"/>
          <w:bCs w:val="0"/>
          <w:color w:val="auto"/>
          <w:sz w:val="24"/>
        </w:rPr>
      </w:pPr>
    </w:p>
    <w:p w:rsidR="00AD256F" w:rsidRPr="001F3BFA" w:rsidRDefault="00AD256F" w:rsidP="00AD256F">
      <w:pPr>
        <w:jc w:val="both"/>
        <w:rPr>
          <w:rFonts w:ascii="Times New Roman" w:eastAsia="Times New Roman" w:hAnsi="Times New Roman"/>
          <w:bCs w:val="0"/>
          <w:i/>
          <w:color w:val="auto"/>
          <w:sz w:val="22"/>
          <w:szCs w:val="22"/>
        </w:rPr>
      </w:pPr>
      <w:r w:rsidRPr="001F3BFA">
        <w:rPr>
          <w:rFonts w:ascii="Times New Roman" w:eastAsia="Times New Roman" w:hAnsi="Times New Roman"/>
          <w:bCs w:val="0"/>
          <w:i/>
          <w:color w:val="auto"/>
          <w:sz w:val="22"/>
          <w:szCs w:val="22"/>
        </w:rPr>
        <w:t xml:space="preserve">A Képviselő-testület </w:t>
      </w:r>
      <w:r w:rsidR="008168B8">
        <w:rPr>
          <w:rFonts w:ascii="Times New Roman" w:eastAsia="Times New Roman" w:hAnsi="Times New Roman"/>
          <w:bCs w:val="0"/>
          <w:i/>
          <w:color w:val="auto"/>
          <w:sz w:val="22"/>
          <w:szCs w:val="22"/>
        </w:rPr>
        <w:t>5</w:t>
      </w:r>
      <w:r w:rsidRPr="001F3BFA">
        <w:rPr>
          <w:rFonts w:ascii="Times New Roman" w:eastAsia="Times New Roman" w:hAnsi="Times New Roman"/>
          <w:bCs w:val="0"/>
          <w:i/>
          <w:color w:val="auto"/>
          <w:sz w:val="22"/>
          <w:szCs w:val="22"/>
        </w:rPr>
        <w:t xml:space="preserve"> igen szavazattal (a szavazásban </w:t>
      </w:r>
      <w:r w:rsidR="008168B8">
        <w:rPr>
          <w:rFonts w:ascii="Times New Roman" w:eastAsia="Times New Roman" w:hAnsi="Times New Roman"/>
          <w:bCs w:val="0"/>
          <w:i/>
          <w:color w:val="auto"/>
          <w:sz w:val="22"/>
          <w:szCs w:val="22"/>
        </w:rPr>
        <w:t>5</w:t>
      </w:r>
      <w:r w:rsidRPr="001F3BFA">
        <w:rPr>
          <w:rFonts w:ascii="Times New Roman" w:eastAsia="Times New Roman" w:hAnsi="Times New Roman"/>
          <w:bCs w:val="0"/>
          <w:i/>
          <w:color w:val="auto"/>
          <w:sz w:val="22"/>
          <w:szCs w:val="22"/>
        </w:rPr>
        <w:t xml:space="preserve"> fő vett részt) – egyetért a napirendi pont tárgyalásával.</w:t>
      </w:r>
    </w:p>
    <w:p w:rsidR="00AD256F" w:rsidRPr="001F3BFA" w:rsidRDefault="00AD256F" w:rsidP="00AD256F">
      <w:pPr>
        <w:rPr>
          <w:rFonts w:ascii="Times New Roman" w:hAnsi="Times New Roman"/>
          <w:b w:val="0"/>
          <w:bCs w:val="0"/>
          <w:sz w:val="22"/>
          <w:szCs w:val="22"/>
        </w:rPr>
      </w:pPr>
    </w:p>
    <w:p w:rsidR="00AD256F" w:rsidRPr="001F3BFA" w:rsidRDefault="00AD256F" w:rsidP="00AD256F">
      <w:pPr>
        <w:rPr>
          <w:rFonts w:ascii="Times New Roman" w:hAnsi="Times New Roman"/>
          <w:sz w:val="22"/>
          <w:szCs w:val="22"/>
        </w:rPr>
      </w:pPr>
      <w:r w:rsidRPr="001F3BFA">
        <w:rPr>
          <w:rFonts w:ascii="Times New Roman" w:hAnsi="Times New Roman"/>
          <w:sz w:val="22"/>
          <w:szCs w:val="22"/>
        </w:rPr>
        <w:t>1./</w:t>
      </w:r>
    </w:p>
    <w:p w:rsidR="00AD256F" w:rsidRDefault="00AD256F" w:rsidP="00AD256F">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Cs w:val="0"/>
          <w:smallCaps/>
          <w:color w:val="auto"/>
          <w:sz w:val="22"/>
          <w:szCs w:val="22"/>
          <w:u w:val="single"/>
        </w:rPr>
      </w:pPr>
      <w:bookmarkStart w:id="4" w:name="_Hlk512432320"/>
      <w:r w:rsidRPr="00AD256F">
        <w:rPr>
          <w:rFonts w:ascii="Times New Roman" w:eastAsia="Times New Roman" w:hAnsi="Times New Roman"/>
          <w:b w:val="0"/>
          <w:bCs w:val="0"/>
          <w:color w:val="auto"/>
          <w:sz w:val="24"/>
        </w:rPr>
        <w:t>Előterjesztés</w:t>
      </w:r>
      <w:r w:rsidR="008168B8">
        <w:rPr>
          <w:rFonts w:ascii="Times New Roman" w:eastAsia="Times New Roman" w:hAnsi="Times New Roman"/>
          <w:b w:val="0"/>
          <w:bCs w:val="0"/>
          <w:color w:val="auto"/>
          <w:sz w:val="24"/>
        </w:rPr>
        <w:t xml:space="preserve"> </w:t>
      </w:r>
      <w:r w:rsidR="008168B8" w:rsidRPr="008168B8">
        <w:rPr>
          <w:rFonts w:ascii="Times New Roman" w:eastAsia="Times New Roman" w:hAnsi="Times New Roman"/>
          <w:b w:val="0"/>
          <w:bCs w:val="0"/>
          <w:color w:val="auto"/>
          <w:sz w:val="24"/>
        </w:rPr>
        <w:t>a településkép minőségi alakításáról és védelméről szóló 2/2018. (II. 21.) önkormányzati rendelet módosításáról.</w:t>
      </w:r>
    </w:p>
    <w:p w:rsidR="00D1112E" w:rsidRPr="00BD4218" w:rsidRDefault="00AD256F" w:rsidP="00BD4218">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2"/>
          <w:szCs w:val="22"/>
        </w:rPr>
      </w:pPr>
      <w:r w:rsidRPr="001F3BFA">
        <w:rPr>
          <w:rFonts w:ascii="Times New Roman" w:eastAsia="Times New Roman" w:hAnsi="Times New Roman"/>
          <w:bCs w:val="0"/>
          <w:smallCaps/>
          <w:color w:val="auto"/>
          <w:sz w:val="22"/>
          <w:szCs w:val="22"/>
          <w:u w:val="single"/>
        </w:rPr>
        <w:t>Előadó:</w:t>
      </w:r>
      <w:r w:rsidRPr="001F3BFA">
        <w:rPr>
          <w:rFonts w:ascii="Times New Roman" w:eastAsia="Times New Roman" w:hAnsi="Times New Roman"/>
          <w:b w:val="0"/>
          <w:bCs w:val="0"/>
          <w:color w:val="auto"/>
          <w:sz w:val="22"/>
          <w:szCs w:val="22"/>
        </w:rPr>
        <w:t xml:space="preserve"> </w:t>
      </w:r>
      <w:bookmarkEnd w:id="4"/>
      <w:r w:rsidR="008168B8">
        <w:rPr>
          <w:rFonts w:ascii="Times New Roman" w:eastAsia="Times New Roman" w:hAnsi="Times New Roman"/>
          <w:b w:val="0"/>
          <w:bCs w:val="0"/>
          <w:color w:val="auto"/>
          <w:sz w:val="22"/>
          <w:szCs w:val="22"/>
        </w:rPr>
        <w:t>Mikó Zoltán polgármester</w:t>
      </w:r>
    </w:p>
    <w:p w:rsidR="008168B8" w:rsidRDefault="008168B8" w:rsidP="00AD256F">
      <w:pPr>
        <w:jc w:val="both"/>
        <w:rPr>
          <w:rFonts w:ascii="Times New Roman" w:eastAsia="Times New Roman" w:hAnsi="Times New Roman"/>
          <w:b w:val="0"/>
          <w:bCs w:val="0"/>
          <w:i/>
          <w:color w:val="auto"/>
          <w:sz w:val="22"/>
          <w:szCs w:val="22"/>
        </w:rPr>
      </w:pPr>
    </w:p>
    <w:p w:rsidR="00AD256F" w:rsidRPr="00F232D3" w:rsidRDefault="00AD256F" w:rsidP="00AD256F">
      <w:pPr>
        <w:jc w:val="both"/>
        <w:rPr>
          <w:rFonts w:ascii="Times New Roman" w:eastAsia="Times New Roman" w:hAnsi="Times New Roman"/>
          <w:b w:val="0"/>
          <w:bCs w:val="0"/>
          <w:i/>
          <w:color w:val="auto"/>
          <w:sz w:val="24"/>
        </w:rPr>
      </w:pPr>
      <w:r w:rsidRPr="00F232D3">
        <w:rPr>
          <w:rFonts w:ascii="Times New Roman" w:eastAsia="Times New Roman" w:hAnsi="Times New Roman"/>
          <w:b w:val="0"/>
          <w:bCs w:val="0"/>
          <w:i/>
          <w:color w:val="auto"/>
          <w:sz w:val="24"/>
        </w:rPr>
        <w:t>(Az előterjesztés írásban készült, melynek egy példánya a jegyzőkönyv mellékletét képezi.)</w:t>
      </w:r>
    </w:p>
    <w:p w:rsidR="00AD256F" w:rsidRPr="00F232D3" w:rsidRDefault="00AD256F" w:rsidP="00AD256F">
      <w:pPr>
        <w:rPr>
          <w:sz w:val="24"/>
        </w:rPr>
      </w:pPr>
    </w:p>
    <w:p w:rsidR="00B45FEB" w:rsidRPr="00F232D3" w:rsidRDefault="00AD256F" w:rsidP="008168B8">
      <w:pPr>
        <w:jc w:val="both"/>
        <w:rPr>
          <w:rFonts w:ascii="Times New Roman" w:hAnsi="Times New Roman"/>
          <w:b w:val="0"/>
          <w:bCs w:val="0"/>
          <w:sz w:val="24"/>
        </w:rPr>
      </w:pPr>
      <w:r w:rsidRPr="00F232D3">
        <w:rPr>
          <w:rFonts w:ascii="Times New Roman" w:hAnsi="Times New Roman"/>
          <w:sz w:val="24"/>
          <w:u w:val="single"/>
        </w:rPr>
        <w:t>Mikó Zoltán polgármester:</w:t>
      </w:r>
      <w:r w:rsidRPr="00F232D3">
        <w:rPr>
          <w:rFonts w:ascii="Times New Roman" w:hAnsi="Times New Roman"/>
          <w:sz w:val="24"/>
        </w:rPr>
        <w:t xml:space="preserve"> </w:t>
      </w:r>
      <w:r w:rsidR="00F232D3" w:rsidRPr="00F232D3">
        <w:rPr>
          <w:rFonts w:ascii="Times New Roman" w:hAnsi="Times New Roman"/>
          <w:b w:val="0"/>
          <w:bCs w:val="0"/>
          <w:sz w:val="24"/>
        </w:rPr>
        <w:t>Megkéri Dr. Nagy Attila kirendeltségvezetőt, ha van szóbeli kiegészítése az előterjesztéshez tegye meg.</w:t>
      </w:r>
    </w:p>
    <w:p w:rsidR="00F232D3" w:rsidRPr="00F232D3" w:rsidRDefault="00F232D3" w:rsidP="008168B8">
      <w:pPr>
        <w:jc w:val="both"/>
        <w:rPr>
          <w:rFonts w:ascii="Times New Roman" w:hAnsi="Times New Roman"/>
          <w:b w:val="0"/>
          <w:bCs w:val="0"/>
          <w:sz w:val="24"/>
        </w:rPr>
      </w:pPr>
    </w:p>
    <w:p w:rsidR="00F232D3" w:rsidRDefault="00F232D3" w:rsidP="00B72C7F">
      <w:pPr>
        <w:jc w:val="both"/>
        <w:rPr>
          <w:rFonts w:ascii="Times New Roman" w:eastAsia="Times New Roman" w:hAnsi="Times New Roman"/>
          <w:b w:val="0"/>
          <w:bCs w:val="0"/>
          <w:color w:val="auto"/>
          <w:sz w:val="24"/>
        </w:rPr>
      </w:pPr>
      <w:r w:rsidRPr="00F232D3">
        <w:rPr>
          <w:rFonts w:ascii="Times New Roman" w:hAnsi="Times New Roman"/>
          <w:sz w:val="24"/>
          <w:u w:val="single"/>
        </w:rPr>
        <w:t>Dr. Nagy Attila kirendeltségvezető:</w:t>
      </w:r>
      <w:r w:rsidRPr="00F232D3">
        <w:rPr>
          <w:rFonts w:ascii="Times New Roman" w:hAnsi="Times New Roman"/>
          <w:b w:val="0"/>
          <w:bCs w:val="0"/>
          <w:sz w:val="24"/>
        </w:rPr>
        <w:t xml:space="preserve"> </w:t>
      </w:r>
      <w:r>
        <w:rPr>
          <w:rFonts w:ascii="Times New Roman" w:hAnsi="Times New Roman"/>
          <w:b w:val="0"/>
          <w:bCs w:val="0"/>
          <w:sz w:val="24"/>
        </w:rPr>
        <w:t xml:space="preserve">A Kormányhivatal </w:t>
      </w:r>
      <w:r w:rsidR="006E705F">
        <w:rPr>
          <w:rFonts w:ascii="Times New Roman" w:hAnsi="Times New Roman"/>
          <w:b w:val="0"/>
          <w:bCs w:val="0"/>
          <w:sz w:val="24"/>
        </w:rPr>
        <w:t xml:space="preserve">szakmai segítségnyújtás keretében felhívta az önkormányzatot </w:t>
      </w:r>
      <w:r>
        <w:rPr>
          <w:rFonts w:ascii="Times New Roman" w:hAnsi="Times New Roman"/>
          <w:b w:val="0"/>
          <w:bCs w:val="0"/>
          <w:sz w:val="24"/>
        </w:rPr>
        <w:t xml:space="preserve">a rendelet </w:t>
      </w:r>
      <w:r w:rsidR="006E705F">
        <w:rPr>
          <w:rFonts w:ascii="Times New Roman" w:hAnsi="Times New Roman"/>
          <w:b w:val="0"/>
          <w:bCs w:val="0"/>
          <w:sz w:val="24"/>
        </w:rPr>
        <w:t xml:space="preserve">felülvizsgálatára, és </w:t>
      </w:r>
      <w:r>
        <w:rPr>
          <w:rFonts w:ascii="Times New Roman" w:hAnsi="Times New Roman"/>
          <w:b w:val="0"/>
          <w:bCs w:val="0"/>
          <w:sz w:val="24"/>
        </w:rPr>
        <w:t>módosításá</w:t>
      </w:r>
      <w:r w:rsidR="006E705F">
        <w:rPr>
          <w:rFonts w:ascii="Times New Roman" w:hAnsi="Times New Roman"/>
          <w:b w:val="0"/>
          <w:bCs w:val="0"/>
          <w:sz w:val="24"/>
        </w:rPr>
        <w:t>ra. A</w:t>
      </w:r>
      <w:r>
        <w:rPr>
          <w:rFonts w:ascii="Times New Roman" w:hAnsi="Times New Roman"/>
          <w:b w:val="0"/>
          <w:bCs w:val="0"/>
          <w:sz w:val="24"/>
        </w:rPr>
        <w:t>z előterjesztésben</w:t>
      </w:r>
      <w:r w:rsidR="006E705F">
        <w:rPr>
          <w:rFonts w:ascii="Times New Roman" w:hAnsi="Times New Roman"/>
          <w:b w:val="0"/>
          <w:bCs w:val="0"/>
          <w:sz w:val="24"/>
        </w:rPr>
        <w:t xml:space="preserve"> kiemelésre kerültek azok a változások, amelyek a módosítást szükségessé tették. </w:t>
      </w:r>
      <w:r w:rsidRPr="00F232D3">
        <w:rPr>
          <w:rFonts w:ascii="Times New Roman" w:eastAsia="Times New Roman" w:hAnsi="Times New Roman"/>
          <w:b w:val="0"/>
          <w:bCs w:val="0"/>
          <w:color w:val="auto"/>
          <w:sz w:val="24"/>
        </w:rPr>
        <w:t>A mellékelt tervezet a megbízott főépítész szakmai javaslata szerint készült el.</w:t>
      </w:r>
    </w:p>
    <w:p w:rsidR="004D3CEE" w:rsidRDefault="004D3CEE" w:rsidP="00B72C7F">
      <w:pPr>
        <w:jc w:val="both"/>
        <w:rPr>
          <w:rFonts w:ascii="Times New Roman" w:eastAsia="Times New Roman" w:hAnsi="Times New Roman"/>
          <w:b w:val="0"/>
          <w:bCs w:val="0"/>
          <w:color w:val="auto"/>
          <w:sz w:val="24"/>
        </w:rPr>
      </w:pPr>
    </w:p>
    <w:p w:rsidR="004D3CEE" w:rsidRPr="00F232D3" w:rsidRDefault="004D3CEE" w:rsidP="00B72C7F">
      <w:pPr>
        <w:jc w:val="both"/>
        <w:rPr>
          <w:rFonts w:ascii="Times New Roman" w:eastAsia="Times New Roman" w:hAnsi="Times New Roman"/>
          <w:sz w:val="24"/>
        </w:rPr>
      </w:pPr>
      <w:r w:rsidRPr="004D3CEE">
        <w:rPr>
          <w:rFonts w:ascii="Times New Roman" w:eastAsia="Times New Roman" w:hAnsi="Times New Roman"/>
          <w:color w:val="auto"/>
          <w:sz w:val="24"/>
        </w:rPr>
        <w:t>Képviselő részéről kérdés, hozzászólás nem hangzott el.</w:t>
      </w:r>
    </w:p>
    <w:p w:rsidR="00AD256F" w:rsidRDefault="00AD256F"/>
    <w:p w:rsidR="004D3CEE" w:rsidRPr="00D829B5" w:rsidRDefault="004D3CEE" w:rsidP="004D3CEE">
      <w:pPr>
        <w:jc w:val="both"/>
        <w:rPr>
          <w:rFonts w:ascii="Times New Roman" w:eastAsia="Times New Roman" w:hAnsi="Times New Roman"/>
          <w:b w:val="0"/>
          <w:bCs w:val="0"/>
          <w:color w:val="auto"/>
          <w:sz w:val="24"/>
        </w:rPr>
      </w:pPr>
      <w:r w:rsidRPr="00D829B5">
        <w:rPr>
          <w:rFonts w:ascii="Times New Roman" w:eastAsia="Times New Roman" w:hAnsi="Times New Roman"/>
          <w:bCs w:val="0"/>
          <w:color w:val="auto"/>
          <w:sz w:val="24"/>
          <w:u w:val="single"/>
        </w:rPr>
        <w:t>Mikó Zoltán polgármester:</w:t>
      </w:r>
      <w:r w:rsidRPr="00D829B5">
        <w:rPr>
          <w:rFonts w:ascii="Times New Roman" w:eastAsia="Times New Roman" w:hAnsi="Times New Roman"/>
          <w:b w:val="0"/>
          <w:bCs w:val="0"/>
          <w:color w:val="auto"/>
          <w:sz w:val="24"/>
        </w:rPr>
        <w:t xml:space="preserve"> Felkéri a Képviselő-testületet, hogy aki egyetért </w:t>
      </w:r>
      <w:r>
        <w:rPr>
          <w:rFonts w:ascii="Times New Roman" w:eastAsia="Times New Roman" w:hAnsi="Times New Roman"/>
          <w:b w:val="0"/>
          <w:bCs w:val="0"/>
          <w:color w:val="auto"/>
          <w:sz w:val="24"/>
        </w:rPr>
        <w:t>a rendelettervezetben foglaltakkal</w:t>
      </w:r>
      <w:r w:rsidRPr="00D829B5">
        <w:rPr>
          <w:rFonts w:ascii="Times New Roman" w:eastAsia="Times New Roman" w:hAnsi="Times New Roman"/>
          <w:b w:val="0"/>
          <w:bCs w:val="0"/>
          <w:color w:val="auto"/>
          <w:sz w:val="24"/>
        </w:rPr>
        <w:t>, kézfelnyújtással szavazzon:</w:t>
      </w:r>
    </w:p>
    <w:p w:rsidR="004D3CEE" w:rsidRDefault="004D3CEE" w:rsidP="004D3CEE">
      <w:pPr>
        <w:jc w:val="both"/>
        <w:rPr>
          <w:rFonts w:ascii="Times New Roman" w:eastAsia="Times New Roman" w:hAnsi="Times New Roman"/>
          <w:bCs w:val="0"/>
          <w:i/>
          <w:color w:val="auto"/>
          <w:sz w:val="24"/>
        </w:rPr>
      </w:pPr>
      <w:r w:rsidRPr="00D829B5">
        <w:rPr>
          <w:rFonts w:ascii="Times New Roman" w:eastAsia="Times New Roman" w:hAnsi="Times New Roman"/>
          <w:bCs w:val="0"/>
          <w:i/>
          <w:color w:val="auto"/>
          <w:sz w:val="24"/>
        </w:rPr>
        <w:lastRenderedPageBreak/>
        <w:t xml:space="preserve">A képviselő-testület </w:t>
      </w:r>
      <w:r w:rsidRPr="004D3CEE">
        <w:rPr>
          <w:rFonts w:ascii="Times New Roman" w:eastAsia="Times New Roman" w:hAnsi="Times New Roman"/>
          <w:bCs w:val="0"/>
          <w:i/>
          <w:color w:val="auto"/>
          <w:sz w:val="24"/>
        </w:rPr>
        <w:t>a településkép minőségi alakításáról és védelméről szóló 2/2018. (II. 21.) önkormányzati rendelet módosításáról</w:t>
      </w:r>
      <w:r>
        <w:rPr>
          <w:rFonts w:ascii="Times New Roman" w:eastAsia="Times New Roman" w:hAnsi="Times New Roman"/>
          <w:bCs w:val="0"/>
          <w:i/>
          <w:color w:val="auto"/>
          <w:sz w:val="24"/>
        </w:rPr>
        <w:t xml:space="preserve"> </w:t>
      </w:r>
      <w:r w:rsidRPr="00D829B5">
        <w:rPr>
          <w:rFonts w:ascii="Times New Roman" w:eastAsia="Times New Roman" w:hAnsi="Times New Roman"/>
          <w:bCs w:val="0"/>
          <w:i/>
          <w:color w:val="auto"/>
          <w:sz w:val="24"/>
        </w:rPr>
        <w:t xml:space="preserve">szóló rendelettervezetet </w:t>
      </w:r>
      <w:r>
        <w:rPr>
          <w:rFonts w:ascii="Times New Roman" w:eastAsia="Times New Roman" w:hAnsi="Times New Roman"/>
          <w:bCs w:val="0"/>
          <w:i/>
          <w:color w:val="auto"/>
          <w:sz w:val="24"/>
        </w:rPr>
        <w:t>5</w:t>
      </w:r>
      <w:r w:rsidRPr="00D829B5">
        <w:rPr>
          <w:rFonts w:ascii="Times New Roman" w:eastAsia="Times New Roman" w:hAnsi="Times New Roman"/>
          <w:bCs w:val="0"/>
          <w:i/>
          <w:color w:val="auto"/>
          <w:sz w:val="24"/>
        </w:rPr>
        <w:t xml:space="preserve"> igen</w:t>
      </w:r>
      <w:r>
        <w:rPr>
          <w:rFonts w:ascii="Times New Roman" w:eastAsia="Times New Roman" w:hAnsi="Times New Roman"/>
          <w:bCs w:val="0"/>
          <w:i/>
          <w:color w:val="auto"/>
          <w:sz w:val="24"/>
        </w:rPr>
        <w:t xml:space="preserve"> szavazattal </w:t>
      </w:r>
      <w:r w:rsidRPr="00D829B5">
        <w:rPr>
          <w:rFonts w:ascii="Times New Roman" w:eastAsia="Times New Roman" w:hAnsi="Times New Roman"/>
          <w:bCs w:val="0"/>
          <w:i/>
          <w:color w:val="auto"/>
          <w:sz w:val="24"/>
        </w:rPr>
        <w:t>elfogadta</w:t>
      </w:r>
      <w:r>
        <w:rPr>
          <w:rFonts w:ascii="Times New Roman" w:eastAsia="Times New Roman" w:hAnsi="Times New Roman"/>
          <w:bCs w:val="0"/>
          <w:i/>
          <w:color w:val="auto"/>
          <w:sz w:val="24"/>
        </w:rPr>
        <w:t>,</w:t>
      </w:r>
      <w:r w:rsidRPr="00D829B5">
        <w:rPr>
          <w:rFonts w:ascii="Times New Roman" w:eastAsia="Times New Roman" w:hAnsi="Times New Roman"/>
          <w:bCs w:val="0"/>
          <w:i/>
          <w:color w:val="auto"/>
          <w:sz w:val="24"/>
        </w:rPr>
        <w:t xml:space="preserve"> (a szavazásban </w:t>
      </w:r>
      <w:r>
        <w:rPr>
          <w:rFonts w:ascii="Times New Roman" w:eastAsia="Times New Roman" w:hAnsi="Times New Roman"/>
          <w:bCs w:val="0"/>
          <w:i/>
          <w:color w:val="auto"/>
          <w:sz w:val="24"/>
        </w:rPr>
        <w:t xml:space="preserve">5 </w:t>
      </w:r>
      <w:r w:rsidRPr="00D829B5">
        <w:rPr>
          <w:rFonts w:ascii="Times New Roman" w:eastAsia="Times New Roman" w:hAnsi="Times New Roman"/>
          <w:bCs w:val="0"/>
          <w:i/>
          <w:color w:val="auto"/>
          <w:sz w:val="24"/>
        </w:rPr>
        <w:t>fő vett részt) és az alábbi rendeletet alkotta:</w:t>
      </w:r>
    </w:p>
    <w:p w:rsidR="004D3CEE" w:rsidRDefault="004D3CEE" w:rsidP="004D3CEE">
      <w:pPr>
        <w:jc w:val="both"/>
        <w:rPr>
          <w:rFonts w:ascii="Times New Roman" w:eastAsia="Times New Roman" w:hAnsi="Times New Roman"/>
          <w:bCs w:val="0"/>
          <w:i/>
          <w:color w:val="auto"/>
          <w:sz w:val="24"/>
        </w:rPr>
      </w:pPr>
    </w:p>
    <w:p w:rsidR="004D3CEE" w:rsidRPr="004D3CEE" w:rsidRDefault="004D3CEE" w:rsidP="004D3CEE">
      <w:pPr>
        <w:jc w:val="center"/>
        <w:rPr>
          <w:rFonts w:ascii="Times New Roman" w:eastAsia="Times New Roman" w:hAnsi="Times New Roman"/>
          <w:bCs w:val="0"/>
          <w:smallCaps/>
          <w:color w:val="auto"/>
          <w:sz w:val="24"/>
        </w:rPr>
      </w:pPr>
      <w:r w:rsidRPr="004D3CEE">
        <w:rPr>
          <w:rFonts w:ascii="Times New Roman" w:eastAsia="Times New Roman" w:hAnsi="Times New Roman"/>
          <w:bCs w:val="0"/>
          <w:smallCaps/>
          <w:color w:val="auto"/>
          <w:sz w:val="24"/>
        </w:rPr>
        <w:t>Tiszagyulaháza Község Önkormányzata</w:t>
      </w:r>
    </w:p>
    <w:p w:rsidR="004D3CEE" w:rsidRPr="004D3CEE" w:rsidRDefault="004D3CEE" w:rsidP="004D3CEE">
      <w:pPr>
        <w:jc w:val="center"/>
        <w:rPr>
          <w:rFonts w:ascii="Times New Roman" w:eastAsia="Times New Roman" w:hAnsi="Times New Roman"/>
          <w:bCs w:val="0"/>
          <w:smallCaps/>
          <w:color w:val="auto"/>
          <w:sz w:val="24"/>
        </w:rPr>
      </w:pPr>
      <w:r w:rsidRPr="004D3CEE">
        <w:rPr>
          <w:rFonts w:ascii="Times New Roman" w:eastAsia="Times New Roman" w:hAnsi="Times New Roman"/>
          <w:bCs w:val="0"/>
          <w:smallCaps/>
          <w:color w:val="auto"/>
          <w:sz w:val="24"/>
        </w:rPr>
        <w:t>Képviselő-testületének</w:t>
      </w:r>
    </w:p>
    <w:p w:rsidR="004D3CEE" w:rsidRPr="004D3CEE" w:rsidRDefault="004D3CEE" w:rsidP="004D3CEE">
      <w:pPr>
        <w:spacing w:line="360" w:lineRule="auto"/>
        <w:jc w:val="center"/>
        <w:rPr>
          <w:rFonts w:ascii="Times New Roman" w:eastAsia="Times New Roman" w:hAnsi="Times New Roman"/>
          <w:bCs w:val="0"/>
          <w:color w:val="auto"/>
          <w:sz w:val="24"/>
        </w:rPr>
      </w:pPr>
      <w:r w:rsidRPr="004D3CEE">
        <w:rPr>
          <w:rFonts w:ascii="Times New Roman" w:eastAsia="Times New Roman" w:hAnsi="Times New Roman"/>
          <w:bCs w:val="0"/>
          <w:color w:val="auto"/>
          <w:sz w:val="24"/>
        </w:rPr>
        <w:t>12/2019. (X. 4.) Önkormányzati Rendelete</w:t>
      </w:r>
    </w:p>
    <w:p w:rsidR="004D3CEE" w:rsidRPr="004D3CEE" w:rsidRDefault="004D3CEE" w:rsidP="004D3CEE">
      <w:pPr>
        <w:autoSpaceDE w:val="0"/>
        <w:autoSpaceDN w:val="0"/>
        <w:adjustRightInd w:val="0"/>
        <w:jc w:val="center"/>
        <w:rPr>
          <w:rFonts w:ascii="Times New Roman" w:eastAsia="Times New Roman" w:hAnsi="Times New Roman"/>
          <w:bCs w:val="0"/>
          <w:color w:val="auto"/>
          <w:sz w:val="24"/>
        </w:rPr>
      </w:pPr>
      <w:r w:rsidRPr="004D3CEE">
        <w:rPr>
          <w:rFonts w:ascii="Times New Roman" w:eastAsia="Times New Roman" w:hAnsi="Times New Roman"/>
          <w:bCs w:val="0"/>
          <w:color w:val="auto"/>
          <w:sz w:val="24"/>
        </w:rPr>
        <w:t>a településkép minőségi alakításáról és védelméről szóló 2/2018. (II. 21.) önkormányzati rendelet módosításáról</w:t>
      </w:r>
    </w:p>
    <w:p w:rsidR="004D3CEE" w:rsidRPr="004D3CEE" w:rsidRDefault="004D3CEE" w:rsidP="004D3CEE">
      <w:pPr>
        <w:autoSpaceDE w:val="0"/>
        <w:autoSpaceDN w:val="0"/>
        <w:adjustRightInd w:val="0"/>
        <w:jc w:val="center"/>
        <w:rPr>
          <w:rFonts w:ascii="Times New Roman" w:eastAsia="Times New Roman" w:hAnsi="Times New Roman"/>
          <w:b w:val="0"/>
          <w:bCs w:val="0"/>
          <w:sz w:val="24"/>
          <w:u w:val="single"/>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Tiszagyulaháza Község Önkormányzatának Képviselő-testülete a településkép védelméről szóló 2016. évi LXXIV. törvény 12. § (2) bekezdésében</w:t>
      </w:r>
      <w:r w:rsidRPr="004D3CEE">
        <w:rPr>
          <w:rFonts w:ascii="Times New Roman" w:eastAsia="Times New Roman" w:hAnsi="Times New Roman"/>
          <w:b w:val="0"/>
          <w:bCs w:val="0"/>
          <w:color w:val="FF0000"/>
          <w:sz w:val="24"/>
        </w:rPr>
        <w:t xml:space="preserve"> </w:t>
      </w:r>
      <w:r w:rsidRPr="004D3CEE">
        <w:rPr>
          <w:rFonts w:ascii="Times New Roman" w:eastAsia="Times New Roman" w:hAnsi="Times New Roman"/>
          <w:b w:val="0"/>
          <w:bCs w:val="0"/>
          <w:color w:val="auto"/>
          <w:sz w:val="24"/>
        </w:rPr>
        <w:t>kapott felhatalmazás alapján, az Alaptörvény 32. cikk (1) bekezdés a) pontjában és Magyarország helyi önkormányzatokról szóló 2011 évi CLXXXIX törvény 13. § (1) bekezdés 1. pontjában meghatározott feladatkörében eljárva – a településfejlesztési koncepcióról, az integrált településfejlesztési stratégiáról és a településrendezési eszközökről, valamint egyes településrendezési sajátos jogintéz</w:t>
      </w:r>
      <w:r w:rsidRPr="004D3CEE">
        <w:rPr>
          <w:rFonts w:ascii="Times New Roman" w:eastAsia="Times New Roman" w:hAnsi="Times New Roman"/>
          <w:b w:val="0"/>
          <w:bCs w:val="0"/>
          <w:color w:val="auto"/>
          <w:sz w:val="24"/>
        </w:rPr>
        <w:softHyphen/>
        <w:t xml:space="preserve">ményekről szóló 314/2012. (XI. 8.) Korm. rendelet 43/A. §-ban biztosított véleményezési jogkörében eljáró </w:t>
      </w:r>
    </w:p>
    <w:p w:rsidR="004D3CEE" w:rsidRPr="004D3CEE" w:rsidRDefault="004D3CEE" w:rsidP="004D3CEE">
      <w:pPr>
        <w:numPr>
          <w:ilvl w:val="0"/>
          <w:numId w:val="9"/>
        </w:numPr>
        <w:spacing w:after="200"/>
        <w:contextualSpacing/>
        <w:jc w:val="both"/>
        <w:rPr>
          <w:rFonts w:ascii="Times New Roman" w:eastAsia="Times New Roman" w:hAnsi="Times New Roman"/>
          <w:b w:val="0"/>
          <w:bCs w:val="0"/>
          <w:i/>
          <w:color w:val="auto"/>
          <w:sz w:val="24"/>
        </w:rPr>
      </w:pPr>
      <w:r w:rsidRPr="004D3CEE">
        <w:rPr>
          <w:rFonts w:ascii="Times New Roman" w:eastAsia="Times New Roman" w:hAnsi="Times New Roman"/>
          <w:b w:val="0"/>
          <w:bCs w:val="0"/>
          <w:i/>
          <w:color w:val="auto"/>
          <w:sz w:val="24"/>
        </w:rPr>
        <w:t>az állami főépítészi hatáskörében eljáró Hajdú-Bihar Megyei Kormányhivatal;</w:t>
      </w:r>
    </w:p>
    <w:p w:rsidR="004D3CEE" w:rsidRPr="004D3CEE" w:rsidRDefault="004D3CEE" w:rsidP="004D3CEE">
      <w:pPr>
        <w:numPr>
          <w:ilvl w:val="0"/>
          <w:numId w:val="9"/>
        </w:numPr>
        <w:spacing w:after="200"/>
        <w:contextualSpacing/>
        <w:jc w:val="both"/>
        <w:rPr>
          <w:rFonts w:ascii="Times New Roman" w:eastAsia="Times New Roman" w:hAnsi="Times New Roman"/>
          <w:b w:val="0"/>
          <w:bCs w:val="0"/>
          <w:i/>
          <w:color w:val="auto"/>
          <w:sz w:val="24"/>
        </w:rPr>
      </w:pPr>
      <w:r w:rsidRPr="004D3CEE">
        <w:rPr>
          <w:rFonts w:ascii="Times New Roman" w:eastAsia="Times New Roman" w:hAnsi="Times New Roman"/>
          <w:b w:val="0"/>
          <w:bCs w:val="0"/>
          <w:i/>
          <w:color w:val="auto"/>
          <w:sz w:val="24"/>
        </w:rPr>
        <w:t>Nemzeti Média- és Hírközlési Hatóság,</w:t>
      </w:r>
    </w:p>
    <w:p w:rsidR="004D3CEE" w:rsidRPr="004D3CEE" w:rsidRDefault="004D3CEE" w:rsidP="004D3CEE">
      <w:pPr>
        <w:numPr>
          <w:ilvl w:val="0"/>
          <w:numId w:val="9"/>
        </w:numPr>
        <w:contextualSpacing/>
        <w:jc w:val="both"/>
        <w:rPr>
          <w:rFonts w:ascii="Times New Roman" w:eastAsia="Times New Roman" w:hAnsi="Times New Roman"/>
          <w:b w:val="0"/>
          <w:bCs w:val="0"/>
          <w:i/>
          <w:color w:val="auto"/>
          <w:sz w:val="24"/>
        </w:rPr>
      </w:pPr>
      <w:r w:rsidRPr="004D3CEE">
        <w:rPr>
          <w:rFonts w:ascii="Times New Roman" w:eastAsia="Times New Roman" w:hAnsi="Times New Roman"/>
          <w:b w:val="0"/>
          <w:bCs w:val="0"/>
          <w:i/>
          <w:color w:val="auto"/>
          <w:sz w:val="24"/>
        </w:rPr>
        <w:t>Hajdú-Bihar Megyei Kormányhivatal Debreceni Járási Hivatala Építésügyi és Örökségvédelmi Osztály</w:t>
      </w:r>
    </w:p>
    <w:p w:rsidR="004D3CEE" w:rsidRPr="004D3CEE" w:rsidRDefault="004D3CEE" w:rsidP="004D3CEE">
      <w:pPr>
        <w:numPr>
          <w:ilvl w:val="0"/>
          <w:numId w:val="9"/>
        </w:numPr>
        <w:spacing w:after="200"/>
        <w:contextualSpacing/>
        <w:jc w:val="both"/>
        <w:rPr>
          <w:rFonts w:ascii="Times New Roman" w:eastAsia="Times New Roman" w:hAnsi="Times New Roman"/>
          <w:b w:val="0"/>
          <w:bCs w:val="0"/>
          <w:i/>
          <w:color w:val="auto"/>
          <w:sz w:val="24"/>
        </w:rPr>
      </w:pPr>
      <w:r w:rsidRPr="004D3CEE">
        <w:rPr>
          <w:rFonts w:ascii="Times New Roman" w:eastAsia="Times New Roman" w:hAnsi="Times New Roman"/>
          <w:b w:val="0"/>
          <w:bCs w:val="0"/>
          <w:i/>
          <w:color w:val="auto"/>
          <w:sz w:val="24"/>
        </w:rPr>
        <w:t>Hortobágyi Nemzeti Park Igazgatóság; valamint</w:t>
      </w:r>
    </w:p>
    <w:p w:rsidR="004D3CEE" w:rsidRPr="004D3CEE" w:rsidRDefault="004D3CEE" w:rsidP="004D3CEE">
      <w:pPr>
        <w:numPr>
          <w:ilvl w:val="0"/>
          <w:numId w:val="9"/>
        </w:numPr>
        <w:ind w:firstLine="357"/>
        <w:contextualSpacing/>
        <w:jc w:val="both"/>
        <w:rPr>
          <w:rFonts w:ascii="Times New Roman" w:eastAsia="Times New Roman" w:hAnsi="Times New Roman"/>
          <w:b w:val="0"/>
          <w:bCs w:val="0"/>
          <w:i/>
          <w:color w:val="auto"/>
          <w:sz w:val="24"/>
        </w:rPr>
      </w:pPr>
      <w:r w:rsidRPr="004D3CEE">
        <w:rPr>
          <w:rFonts w:ascii="Times New Roman" w:eastAsia="Times New Roman" w:hAnsi="Times New Roman"/>
          <w:b w:val="0"/>
          <w:bCs w:val="0"/>
          <w:i/>
          <w:color w:val="auto"/>
          <w:sz w:val="24"/>
        </w:rPr>
        <w:t>a partnerségi egyeztetés szabályai szerint bevont partnerek (teljes helyi lakosság, érdekképviseleti, civil és gazdálkodó szervezetek, vallási közösségek)</w:t>
      </w:r>
    </w:p>
    <w:p w:rsidR="004D3CEE" w:rsidRPr="004D3CEE" w:rsidRDefault="004D3CEE" w:rsidP="004D3CEE">
      <w:pPr>
        <w:jc w:val="both"/>
        <w:rPr>
          <w:rFonts w:ascii="Times New Roman" w:eastAsia="Times New Roman" w:hAnsi="Times New Roman"/>
          <w:b w:val="0"/>
          <w:bCs w:val="0"/>
          <w:i/>
          <w:color w:val="auto"/>
          <w:sz w:val="24"/>
          <w:highlight w:val="yellow"/>
        </w:rPr>
      </w:pPr>
      <w:r w:rsidRPr="004D3CEE">
        <w:rPr>
          <w:rFonts w:ascii="Times New Roman" w:eastAsia="Times New Roman" w:hAnsi="Times New Roman"/>
          <w:b w:val="0"/>
          <w:bCs w:val="0"/>
          <w:color w:val="auto"/>
          <w:sz w:val="24"/>
        </w:rPr>
        <w:t>véleményének kikérésével – a következőket rendeli el:</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numPr>
          <w:ilvl w:val="0"/>
          <w:numId w:val="6"/>
        </w:numPr>
        <w:spacing w:line="276" w:lineRule="auto"/>
        <w:ind w:left="284" w:hanging="284"/>
        <w:contextualSpacing/>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w:t>
      </w:r>
    </w:p>
    <w:p w:rsidR="004D3CEE" w:rsidRPr="004D3CEE" w:rsidRDefault="004D3CEE" w:rsidP="004D3CEE">
      <w:pPr>
        <w:spacing w:line="276" w:lineRule="auto"/>
        <w:contextualSpacing/>
        <w:rPr>
          <w:rFonts w:ascii="Times New Roman" w:eastAsia="Times New Roman" w:hAnsi="Times New Roman"/>
          <w:bCs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Cs w:val="0"/>
          <w:color w:val="auto"/>
          <w:sz w:val="24"/>
        </w:rPr>
        <w:t xml:space="preserve">A településkép minőségi alakításáról és védelméről szóló 2/2018. (II. 21.) önkormányzati rendelet (a továbbiakban: R) </w:t>
      </w:r>
      <w:r w:rsidRPr="004D3CEE">
        <w:rPr>
          <w:rFonts w:ascii="Times New Roman" w:eastAsia="Times New Roman" w:hAnsi="Times New Roman"/>
          <w:b w:val="0"/>
          <w:bCs w:val="0"/>
          <w:color w:val="auto"/>
          <w:sz w:val="24"/>
        </w:rPr>
        <w:t>5.§ (1), (8), (10), (12), (14), (17) és (18) pontjai helyébe a következő rendelkezések lépnek:</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widowControl w:val="0"/>
        <w:autoSpaceDE w:val="0"/>
        <w:autoSpaceDN w:val="0"/>
        <w:adjustRightInd w:val="0"/>
        <w:ind w:left="600" w:right="111" w:hanging="600"/>
        <w:jc w:val="both"/>
        <w:rPr>
          <w:rFonts w:ascii="Times New Roman" w:eastAsia="Times New Roman" w:hAnsi="Times New Roman"/>
          <w:b w:val="0"/>
          <w:bCs w:val="0"/>
          <w:color w:val="auto"/>
          <w:sz w:val="24"/>
        </w:rPr>
      </w:pPr>
      <w:bookmarkStart w:id="5" w:name="_Hlk523911838"/>
      <w:r w:rsidRPr="004D3CEE">
        <w:rPr>
          <w:rFonts w:ascii="Times New Roman" w:eastAsia="Times New Roman" w:hAnsi="Times New Roman"/>
          <w:b w:val="0"/>
          <w:bCs w:val="0"/>
          <w:color w:val="auto"/>
          <w:sz w:val="24"/>
        </w:rPr>
        <w:t xml:space="preserve">(1) </w:t>
      </w:r>
      <w:r w:rsidRPr="004D3CEE">
        <w:rPr>
          <w:rFonts w:ascii="Times New Roman" w:eastAsia="Times New Roman" w:hAnsi="Times New Roman"/>
          <w:b w:val="0"/>
          <w:bCs w:val="0"/>
          <w:i/>
          <w:iCs/>
          <w:color w:val="000000" w:themeColor="text1"/>
          <w:sz w:val="24"/>
        </w:rPr>
        <w:t xml:space="preserve"> </w:t>
      </w:r>
      <w:r w:rsidRPr="004D3CEE">
        <w:rPr>
          <w:rFonts w:ascii="Times New Roman" w:eastAsia="Times New Roman" w:hAnsi="Times New Roman"/>
          <w:b w:val="0"/>
          <w:bCs w:val="0"/>
          <w:i/>
          <w:iCs/>
          <w:color w:val="000000" w:themeColor="text1"/>
          <w:sz w:val="24"/>
        </w:rPr>
        <w:tab/>
      </w:r>
      <w:r w:rsidRPr="004D3CEE">
        <w:rPr>
          <w:rFonts w:ascii="Times New Roman" w:eastAsia="Times New Roman" w:hAnsi="Times New Roman"/>
          <w:b w:val="0"/>
          <w:bCs w:val="0"/>
          <w:i/>
          <w:color w:val="000000" w:themeColor="text1"/>
          <w:sz w:val="24"/>
        </w:rPr>
        <w:t xml:space="preserve">Vállalkozás szerinti árú árujelző ismertségét növelő felirat: </w:t>
      </w:r>
      <w:r w:rsidRPr="004D3CEE">
        <w:rPr>
          <w:rFonts w:ascii="Times New Roman" w:eastAsia="Times New Roman" w:hAnsi="Times New Roman"/>
          <w:b w:val="0"/>
          <w:bCs w:val="0"/>
          <w:iCs/>
          <w:color w:val="000000" w:themeColor="text1"/>
          <w:sz w:val="24"/>
        </w:rPr>
        <w:t xml:space="preserve">E rendelet szempontjából reklámnak nem minősülő </w:t>
      </w:r>
      <w:r w:rsidRPr="004D3CEE">
        <w:rPr>
          <w:rFonts w:ascii="Times New Roman" w:eastAsia="Times New Roman" w:hAnsi="Times New Roman"/>
          <w:b w:val="0"/>
          <w:bCs w:val="0"/>
          <w:color w:val="000000" w:themeColor="text1"/>
          <w:sz w:val="24"/>
        </w:rPr>
        <w:t xml:space="preserve">hirdető feliratot hordozó </w:t>
      </w:r>
      <w:r w:rsidRPr="004D3CEE">
        <w:rPr>
          <w:rFonts w:ascii="Times New Roman" w:eastAsia="Times New Roman" w:hAnsi="Times New Roman"/>
          <w:b w:val="0"/>
          <w:bCs w:val="0"/>
          <w:iCs/>
          <w:color w:val="000000" w:themeColor="text1"/>
          <w:sz w:val="24"/>
        </w:rPr>
        <w:t>berendezés a vállalkozás áruival összefüggő tartalommal. Méretére, anyagára jelen rendelet általános követelményein túl nincs további követelmény</w:t>
      </w:r>
    </w:p>
    <w:p w:rsidR="004D3CEE" w:rsidRPr="004D3CEE" w:rsidRDefault="004D3CEE" w:rsidP="004D3CEE">
      <w:pPr>
        <w:ind w:left="600" w:hanging="600"/>
        <w:jc w:val="both"/>
        <w:rPr>
          <w:rFonts w:ascii="Times New Roman" w:eastAsiaTheme="minorEastAsia" w:hAnsi="Times New Roman"/>
          <w:b w:val="0"/>
          <w:bCs w:val="0"/>
          <w:color w:val="000000" w:themeColor="text1"/>
          <w:sz w:val="24"/>
        </w:rPr>
      </w:pPr>
      <w:r w:rsidRPr="004D3CEE">
        <w:rPr>
          <w:rFonts w:ascii="Times New Roman" w:eastAsiaTheme="minorEastAsia" w:hAnsi="Times New Roman"/>
          <w:b w:val="0"/>
          <w:bCs w:val="0"/>
          <w:color w:val="000000" w:themeColor="text1"/>
          <w:sz w:val="24"/>
        </w:rPr>
        <w:t>(8)</w:t>
      </w:r>
      <w:r w:rsidRPr="004D3CEE">
        <w:rPr>
          <w:rFonts w:ascii="Times New Roman" w:eastAsiaTheme="minorEastAsia" w:hAnsi="Times New Roman"/>
          <w:b w:val="0"/>
          <w:bCs w:val="0"/>
          <w:color w:val="000000" w:themeColor="text1"/>
          <w:sz w:val="24"/>
        </w:rPr>
        <w:tab/>
      </w:r>
      <w:r w:rsidRPr="004D3CEE">
        <w:rPr>
          <w:rFonts w:ascii="Times New Roman" w:eastAsiaTheme="minorEastAsia" w:hAnsi="Times New Roman"/>
          <w:b w:val="0"/>
          <w:bCs w:val="0"/>
          <w:i/>
          <w:iCs/>
          <w:color w:val="000000" w:themeColor="text1"/>
          <w:sz w:val="24"/>
        </w:rPr>
        <w:t>Értékvizsgálat:</w:t>
      </w:r>
      <w:r w:rsidRPr="004D3CEE">
        <w:rPr>
          <w:rFonts w:ascii="Times New Roman" w:eastAsiaTheme="minorEastAsia" w:hAnsi="Times New Roman"/>
          <w:b w:val="0"/>
          <w:bCs w:val="0"/>
          <w:color w:val="000000" w:themeColor="text1"/>
          <w:sz w:val="24"/>
        </w:rPr>
        <w:t xml:space="preserve"> a települési érték helyi védelem alá helyezésének szakmai megalapozására szolgáló, a 314/2012 (XI.8.) Korm. rendeletben meghatározottak szerint annak minősülő munkarész.</w:t>
      </w:r>
    </w:p>
    <w:p w:rsidR="004D3CEE" w:rsidRPr="004D3CEE" w:rsidRDefault="004D3CEE" w:rsidP="004D3CEE">
      <w:pPr>
        <w:widowControl w:val="0"/>
        <w:autoSpaceDE w:val="0"/>
        <w:autoSpaceDN w:val="0"/>
        <w:adjustRightInd w:val="0"/>
        <w:spacing w:line="276" w:lineRule="auto"/>
        <w:ind w:left="567" w:right="111" w:hanging="567"/>
        <w:jc w:val="both"/>
        <w:rPr>
          <w:rFonts w:ascii="Times New Roman" w:eastAsia="Times New Roman" w:hAnsi="Times New Roman"/>
          <w:b w:val="0"/>
          <w:bCs w:val="0"/>
          <w:color w:val="000000" w:themeColor="text1"/>
          <w:sz w:val="24"/>
        </w:rPr>
      </w:pPr>
      <w:r w:rsidRPr="004D3CEE">
        <w:rPr>
          <w:rFonts w:ascii="Times New Roman" w:eastAsia="Times New Roman" w:hAnsi="Times New Roman"/>
          <w:b w:val="0"/>
          <w:bCs w:val="0"/>
          <w:color w:val="000000" w:themeColor="text1"/>
          <w:sz w:val="24"/>
        </w:rPr>
        <w:t>(10)</w:t>
      </w:r>
      <w:r w:rsidRPr="004D3CEE">
        <w:rPr>
          <w:rFonts w:ascii="Times New Roman" w:eastAsia="Times New Roman" w:hAnsi="Times New Roman"/>
          <w:b w:val="0"/>
          <w:bCs w:val="0"/>
          <w:color w:val="000000" w:themeColor="text1"/>
          <w:sz w:val="24"/>
        </w:rPr>
        <w:tab/>
      </w:r>
      <w:r w:rsidRPr="004D3CEE">
        <w:rPr>
          <w:rFonts w:ascii="Times New Roman" w:eastAsia="Times New Roman" w:hAnsi="Times New Roman"/>
          <w:b w:val="0"/>
          <w:bCs w:val="0"/>
          <w:i/>
          <w:iCs/>
          <w:color w:val="000000" w:themeColor="text1"/>
          <w:sz w:val="24"/>
        </w:rPr>
        <w:t>Reklámzászló:</w:t>
      </w:r>
      <w:r w:rsidRPr="004D3CEE">
        <w:rPr>
          <w:rFonts w:ascii="Times New Roman" w:eastAsia="Times New Roman" w:hAnsi="Times New Roman"/>
          <w:b w:val="0"/>
          <w:bCs w:val="0"/>
          <w:iCs/>
          <w:color w:val="000000" w:themeColor="text1"/>
          <w:sz w:val="24"/>
        </w:rPr>
        <w:t xml:space="preserve"> információs vagy más célú berendezésnek minősülő, egyes cégek arculati elemeit, márkanevét cégjelzést tartalmazó, tartóvázra kifeszített vászon, textil stb. anyagú berendezés.</w:t>
      </w:r>
    </w:p>
    <w:p w:rsidR="004D3CEE" w:rsidRPr="004D3CEE" w:rsidRDefault="004D3CEE" w:rsidP="004D3CEE">
      <w:pPr>
        <w:ind w:left="600" w:hanging="600"/>
        <w:jc w:val="both"/>
        <w:rPr>
          <w:rFonts w:ascii="Times New Roman" w:eastAsiaTheme="minorEastAsia" w:hAnsi="Times New Roman"/>
          <w:b w:val="0"/>
          <w:bCs w:val="0"/>
          <w:color w:val="000000" w:themeColor="text1"/>
          <w:sz w:val="24"/>
        </w:rPr>
      </w:pPr>
      <w:r w:rsidRPr="004D3CEE">
        <w:rPr>
          <w:rFonts w:ascii="Times New Roman" w:eastAsiaTheme="minorEastAsia" w:hAnsi="Times New Roman"/>
          <w:b w:val="0"/>
          <w:bCs w:val="0"/>
          <w:color w:val="000000" w:themeColor="text1"/>
          <w:sz w:val="24"/>
        </w:rPr>
        <w:t>(12)</w:t>
      </w:r>
      <w:r w:rsidRPr="004D3CEE">
        <w:rPr>
          <w:rFonts w:ascii="Times New Roman" w:eastAsiaTheme="minorEastAsia" w:hAnsi="Times New Roman"/>
          <w:b w:val="0"/>
          <w:bCs w:val="0"/>
          <w:color w:val="000000" w:themeColor="text1"/>
          <w:sz w:val="24"/>
        </w:rPr>
        <w:tab/>
      </w:r>
      <w:r w:rsidRPr="004D3CEE">
        <w:rPr>
          <w:rFonts w:ascii="Times New Roman" w:eastAsiaTheme="minorEastAsia" w:hAnsi="Times New Roman"/>
          <w:b w:val="0"/>
          <w:bCs w:val="0"/>
          <w:i/>
          <w:color w:val="auto"/>
          <w:sz w:val="24"/>
        </w:rPr>
        <w:t>Illeszkedési elv, szabály</w:t>
      </w:r>
      <w:r w:rsidRPr="004D3CEE">
        <w:rPr>
          <w:rFonts w:ascii="Times New Roman" w:eastAsiaTheme="minorEastAsia" w:hAnsi="Times New Roman"/>
          <w:b w:val="0"/>
          <w:bCs w:val="0"/>
          <w:color w:val="auto"/>
          <w:sz w:val="24"/>
        </w:rPr>
        <w:t>: E rendeletben alkalmazott, a településkép előnyös alakítását elősegítő, a kialakult szűkebb-tágabb környezethez megengedő</w:t>
      </w:r>
    </w:p>
    <w:p w:rsidR="004D3CEE" w:rsidRPr="004D3CEE" w:rsidRDefault="004D3CEE" w:rsidP="004D3CEE">
      <w:pPr>
        <w:widowControl w:val="0"/>
        <w:autoSpaceDE w:val="0"/>
        <w:autoSpaceDN w:val="0"/>
        <w:adjustRightInd w:val="0"/>
        <w:ind w:left="567" w:right="111" w:hanging="567"/>
        <w:jc w:val="both"/>
        <w:rPr>
          <w:rFonts w:ascii="Times New Roman" w:eastAsia="Times New Roman" w:hAnsi="Times New Roman"/>
          <w:b w:val="0"/>
          <w:bCs w:val="0"/>
          <w:iCs/>
          <w:color w:val="auto"/>
          <w:sz w:val="24"/>
        </w:rPr>
      </w:pPr>
      <w:r w:rsidRPr="004D3CEE">
        <w:rPr>
          <w:rFonts w:ascii="Times New Roman" w:eastAsia="Times New Roman" w:hAnsi="Times New Roman"/>
          <w:b w:val="0"/>
          <w:bCs w:val="0"/>
          <w:color w:val="000000" w:themeColor="text1"/>
          <w:sz w:val="24"/>
        </w:rPr>
        <w:t>(14)</w:t>
      </w:r>
      <w:r w:rsidRPr="004D3CEE">
        <w:rPr>
          <w:rFonts w:ascii="Times New Roman" w:eastAsia="Times New Roman" w:hAnsi="Times New Roman"/>
          <w:b w:val="0"/>
          <w:bCs w:val="0"/>
          <w:color w:val="000000" w:themeColor="text1"/>
          <w:sz w:val="24"/>
        </w:rPr>
        <w:tab/>
      </w:r>
      <w:r w:rsidRPr="004D3CEE">
        <w:rPr>
          <w:rFonts w:ascii="Times New Roman" w:eastAsia="Times New Roman" w:hAnsi="Times New Roman"/>
          <w:b w:val="0"/>
          <w:bCs w:val="0"/>
          <w:i/>
          <w:color w:val="auto"/>
          <w:sz w:val="24"/>
        </w:rPr>
        <w:t>Információs és más célú berendezés</w:t>
      </w:r>
      <w:r w:rsidRPr="004D3CEE">
        <w:rPr>
          <w:rFonts w:ascii="Times New Roman" w:eastAsia="Times New Roman" w:hAnsi="Times New Roman"/>
          <w:b w:val="0"/>
          <w:bCs w:val="0"/>
          <w:color w:val="auto"/>
          <w:sz w:val="24"/>
        </w:rPr>
        <w:t xml:space="preserve">: egyedi tájékoztató tábla, egyedi mobil tájékoztató tábla, </w:t>
      </w:r>
      <w:r w:rsidRPr="004D3CEE">
        <w:rPr>
          <w:rFonts w:ascii="Times New Roman" w:eastAsia="Times New Roman" w:hAnsi="Times New Roman"/>
          <w:b w:val="0"/>
          <w:bCs w:val="0"/>
          <w:iCs/>
          <w:color w:val="auto"/>
          <w:sz w:val="24"/>
        </w:rPr>
        <w:t xml:space="preserve">önkormányzati információs tábla, totemoszlop, oszlop tartószerkezetű információs tábla, reklám </w:t>
      </w:r>
      <w:proofErr w:type="spellStart"/>
      <w:r w:rsidRPr="004D3CEE">
        <w:rPr>
          <w:rFonts w:ascii="Times New Roman" w:eastAsia="Times New Roman" w:hAnsi="Times New Roman"/>
          <w:b w:val="0"/>
          <w:bCs w:val="0"/>
          <w:iCs/>
          <w:color w:val="auto"/>
          <w:sz w:val="24"/>
        </w:rPr>
        <w:t>pylon</w:t>
      </w:r>
      <w:proofErr w:type="spellEnd"/>
      <w:r w:rsidRPr="004D3CEE">
        <w:rPr>
          <w:rFonts w:ascii="Times New Roman" w:eastAsia="Times New Roman" w:hAnsi="Times New Roman"/>
          <w:b w:val="0"/>
          <w:bCs w:val="0"/>
          <w:iCs/>
          <w:color w:val="auto"/>
          <w:sz w:val="24"/>
        </w:rPr>
        <w:t xml:space="preserve"> és reklámzászló, napvédő ponyva, transzparens vagy molinó amennyiben ezek részben reklámnak nem minősülő információs célt és </w:t>
      </w:r>
      <w:r w:rsidRPr="004D3CEE">
        <w:rPr>
          <w:rFonts w:ascii="Times New Roman" w:eastAsia="Times New Roman" w:hAnsi="Times New Roman"/>
          <w:b w:val="0"/>
          <w:bCs w:val="0"/>
          <w:iCs/>
          <w:color w:val="auto"/>
          <w:sz w:val="24"/>
        </w:rPr>
        <w:lastRenderedPageBreak/>
        <w:t>közérdeket szolgálnak.</w:t>
      </w:r>
    </w:p>
    <w:p w:rsidR="004D3CEE" w:rsidRPr="004D3CEE" w:rsidRDefault="004D3CEE" w:rsidP="004D3CEE">
      <w:pPr>
        <w:widowControl w:val="0"/>
        <w:autoSpaceDE w:val="0"/>
        <w:autoSpaceDN w:val="0"/>
        <w:adjustRightInd w:val="0"/>
        <w:ind w:left="567" w:right="111" w:hanging="567"/>
        <w:jc w:val="both"/>
        <w:rPr>
          <w:rFonts w:ascii="Times New Roman" w:eastAsia="Times New Roman" w:hAnsi="Times New Roman"/>
          <w:b w:val="0"/>
          <w:bCs w:val="0"/>
          <w:color w:val="000000" w:themeColor="text1"/>
          <w:sz w:val="24"/>
        </w:rPr>
      </w:pPr>
      <w:r w:rsidRPr="004D3CEE">
        <w:rPr>
          <w:rFonts w:ascii="Times New Roman" w:eastAsia="Times New Roman" w:hAnsi="Times New Roman"/>
          <w:b w:val="0"/>
          <w:bCs w:val="0"/>
          <w:color w:val="000000" w:themeColor="text1"/>
          <w:sz w:val="24"/>
        </w:rPr>
        <w:t>(17)</w:t>
      </w:r>
      <w:r w:rsidRPr="004D3CEE">
        <w:rPr>
          <w:rFonts w:ascii="Times New Roman" w:eastAsia="Times New Roman" w:hAnsi="Times New Roman"/>
          <w:b w:val="0"/>
          <w:bCs w:val="0"/>
          <w:color w:val="000000" w:themeColor="text1"/>
          <w:sz w:val="24"/>
        </w:rPr>
        <w:tab/>
      </w:r>
      <w:r w:rsidRPr="004D3CEE">
        <w:rPr>
          <w:rFonts w:ascii="Times New Roman" w:eastAsia="Times New Roman" w:hAnsi="Times New Roman"/>
          <w:b w:val="0"/>
          <w:bCs w:val="0"/>
          <w:i/>
          <w:iCs/>
          <w:color w:val="000000" w:themeColor="text1"/>
          <w:sz w:val="24"/>
        </w:rPr>
        <w:t>totemoszlop:</w:t>
      </w:r>
      <w:r w:rsidRPr="004D3CEE">
        <w:rPr>
          <w:rFonts w:ascii="Times New Roman" w:eastAsia="Times New Roman" w:hAnsi="Times New Roman"/>
          <w:b w:val="0"/>
          <w:bCs w:val="0"/>
          <w:iCs/>
          <w:color w:val="000000" w:themeColor="text1"/>
          <w:sz w:val="24"/>
        </w:rPr>
        <w:t xml:space="preserve"> olyan információs célú berendezés, amely jellemzően kétoldalas, nem papír alapon megjelenített ábrázolást hordozó és egy vagy több vállalkozás megnevezését, cégérét, cégtábláját tartalmazó reklámhordozó eszköz. Magasságának és szélességének hányadosa legalább 3, és vastagsága az oszlop teljes magasságában legalább 30 cm. Nem minősül totemoszlopnak az üzemanyag töltő állomás területén elhelyezett cégjelzést és üzemanyagárat tartalmazó tábla.</w:t>
      </w:r>
    </w:p>
    <w:p w:rsidR="004D3CEE" w:rsidRPr="004D3CEE" w:rsidRDefault="004D3CEE" w:rsidP="004D3CEE">
      <w:pPr>
        <w:widowControl w:val="0"/>
        <w:numPr>
          <w:ilvl w:val="1"/>
          <w:numId w:val="7"/>
        </w:numPr>
        <w:autoSpaceDE w:val="0"/>
        <w:autoSpaceDN w:val="0"/>
        <w:adjustRightInd w:val="0"/>
        <w:spacing w:line="276" w:lineRule="auto"/>
        <w:ind w:left="567" w:right="111" w:hanging="567"/>
        <w:jc w:val="both"/>
        <w:rPr>
          <w:rFonts w:ascii="Times New Roman" w:eastAsia="Times New Roman" w:hAnsi="Times New Roman" w:cs="Arial"/>
          <w:b w:val="0"/>
          <w:bCs w:val="0"/>
          <w:color w:val="000000" w:themeColor="text1"/>
          <w:sz w:val="24"/>
        </w:rPr>
      </w:pPr>
      <w:r w:rsidRPr="004D3CEE">
        <w:rPr>
          <w:rFonts w:ascii="Times New Roman" w:eastAsia="Times New Roman" w:hAnsi="Times New Roman" w:cs="Arial"/>
          <w:b w:val="0"/>
          <w:bCs w:val="0"/>
          <w:i/>
          <w:iCs/>
          <w:color w:val="000000" w:themeColor="text1"/>
          <w:sz w:val="24"/>
        </w:rPr>
        <w:t>Vállalkozást népszerűsítő felirat:</w:t>
      </w:r>
      <w:r w:rsidRPr="004D3CEE">
        <w:rPr>
          <w:rFonts w:ascii="Times New Roman" w:eastAsia="Times New Roman" w:hAnsi="Times New Roman" w:cs="Arial"/>
          <w:b w:val="0"/>
          <w:bCs w:val="0"/>
          <w:color w:val="000000" w:themeColor="text1"/>
          <w:sz w:val="24"/>
        </w:rPr>
        <w:t xml:space="preserve"> vállalkozást népszerűsítő felirata benne folyó tevékenységet hirdető feliratot hordozó berendezés, melye rendelet szempontjából nem minősül reklámnak.</w:t>
      </w:r>
      <w:r w:rsidRPr="004D3CEE">
        <w:rPr>
          <w:rFonts w:ascii="Times New Roman" w:eastAsia="Times New Roman" w:hAnsi="Times New Roman" w:cs="Arial"/>
          <w:b w:val="0"/>
          <w:bCs w:val="0"/>
          <w:iCs/>
          <w:color w:val="000000" w:themeColor="text1"/>
          <w:sz w:val="24"/>
        </w:rPr>
        <w:t xml:space="preserve"> Méretére, anyagára jelen rendelet általános követelményein túl nincs további követelmény.</w:t>
      </w:r>
    </w:p>
    <w:p w:rsidR="004D3CEE" w:rsidRPr="004D3CEE" w:rsidRDefault="004D3CEE" w:rsidP="004D3CEE">
      <w:pPr>
        <w:ind w:left="600" w:hanging="600"/>
        <w:jc w:val="both"/>
        <w:rPr>
          <w:rFonts w:ascii="Times New Roman" w:eastAsiaTheme="minorEastAsia" w:hAnsi="Times New Roman"/>
          <w:b w:val="0"/>
          <w:bCs w:val="0"/>
          <w:color w:val="000000" w:themeColor="text1"/>
          <w:sz w:val="24"/>
        </w:rPr>
      </w:pPr>
    </w:p>
    <w:bookmarkEnd w:id="5"/>
    <w:p w:rsidR="004D3CEE" w:rsidRPr="004D3CEE" w:rsidRDefault="004D3CEE" w:rsidP="004D3CEE">
      <w:pPr>
        <w:numPr>
          <w:ilvl w:val="0"/>
          <w:numId w:val="6"/>
        </w:numPr>
        <w:spacing w:line="276" w:lineRule="auto"/>
        <w:ind w:left="284" w:hanging="284"/>
        <w:contextualSpacing/>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w:t>
      </w:r>
    </w:p>
    <w:p w:rsidR="004D3CEE" w:rsidRPr="004D3CEE" w:rsidRDefault="004D3CEE" w:rsidP="004D3CEE">
      <w:pPr>
        <w:spacing w:line="276" w:lineRule="auto"/>
        <w:ind w:left="284"/>
        <w:contextualSpacing/>
        <w:rPr>
          <w:rFonts w:ascii="Times New Roman" w:eastAsia="Times New Roman" w:hAnsi="Times New Roman"/>
          <w:bCs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13. § (3) bekezdésének helyébe a következő rendelkezés lép</w:t>
      </w:r>
    </w:p>
    <w:p w:rsidR="004D3CEE" w:rsidRPr="004D3CEE" w:rsidRDefault="004D3CEE" w:rsidP="004D3CEE">
      <w:pPr>
        <w:ind w:left="567" w:hanging="567"/>
        <w:jc w:val="both"/>
        <w:rPr>
          <w:rFonts w:ascii="Times New Roman" w:eastAsia="Times New Roman" w:hAnsi="Times New Roman"/>
          <w:b w:val="0"/>
          <w:bCs w:val="0"/>
          <w:color w:val="auto"/>
          <w:sz w:val="24"/>
        </w:rPr>
      </w:pPr>
    </w:p>
    <w:p w:rsidR="004D3CEE" w:rsidRPr="004D3CEE" w:rsidRDefault="004D3CEE" w:rsidP="004D3CEE">
      <w:pPr>
        <w:ind w:left="567" w:hanging="425"/>
        <w:jc w:val="both"/>
        <w:rPr>
          <w:rFonts w:ascii="Times New Roman" w:eastAsiaTheme="minorEastAsia" w:hAnsi="Times New Roman"/>
          <w:b w:val="0"/>
          <w:bCs w:val="0"/>
          <w:color w:val="auto"/>
          <w:sz w:val="24"/>
        </w:rPr>
      </w:pPr>
      <w:r w:rsidRPr="004D3CEE">
        <w:rPr>
          <w:rFonts w:ascii="Times New Roman" w:eastAsiaTheme="minorEastAsia" w:hAnsi="Times New Roman"/>
          <w:b w:val="0"/>
          <w:bCs w:val="0"/>
          <w:color w:val="auto"/>
          <w:sz w:val="24"/>
        </w:rPr>
        <w:t>„(3) Amennyiben a rendeltetéstől eltérő használat a védett érték állagának romlásához vagy megsemmisüléséhez vezetne, úgy a polgármester településképi kötelezés formájában az építmény, építményrész felújítására, átalakítására vagy elbontására kötelezheti az ingatlantulajdonost.”</w:t>
      </w:r>
    </w:p>
    <w:p w:rsidR="004D3CEE" w:rsidRPr="004D3CEE" w:rsidRDefault="004D3CEE" w:rsidP="004D3CEE">
      <w:pPr>
        <w:jc w:val="both"/>
        <w:rPr>
          <w:rFonts w:ascii="Times New Roman" w:eastAsia="Times New Roman" w:hAnsi="Times New Roman"/>
          <w:b w:val="0"/>
          <w:bCs w:val="0"/>
          <w:color w:val="auto"/>
          <w:sz w:val="24"/>
        </w:rPr>
      </w:pPr>
      <w:bookmarkStart w:id="6" w:name="_Hlk19111508"/>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3.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36. § (2) bekezdése helyébe a következő rendelkezés lép:</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tabs>
          <w:tab w:val="left" w:pos="3706"/>
          <w:tab w:val="center" w:pos="4536"/>
        </w:tabs>
        <w:ind w:left="567" w:hanging="425"/>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„(2) A dokumentáció tartalmát a polgármester ellenőrzi. Amennyiben a benyújtott dokumentáció nem felel meg az (1) bekezdésben meghatározott tartalmi követelményeknek, a polgármester megszünteti a bejelentési eljárást."</w:t>
      </w:r>
    </w:p>
    <w:bookmarkEnd w:id="6"/>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4.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37. § (4) bekezdése helyébe a következő rendelkezés lép:</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tabs>
          <w:tab w:val="left" w:pos="3706"/>
          <w:tab w:val="center" w:pos="4536"/>
        </w:tabs>
        <w:ind w:left="567" w:hanging="425"/>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„(4) Amennyiben a polgármester a településképi követelményektől eltérő végrehajtást tapasztal, akkor a IX. fejezet szerinti kötelezési eljárást folytat le, és szükség esetén kötelezést bocsát ki.”</w:t>
      </w:r>
    </w:p>
    <w:p w:rsidR="004D3CEE" w:rsidRPr="004D3CEE" w:rsidRDefault="004D3CEE" w:rsidP="004D3CEE">
      <w:pPr>
        <w:tabs>
          <w:tab w:val="left" w:pos="3706"/>
          <w:tab w:val="center" w:pos="4536"/>
        </w:tabs>
        <w:ind w:left="567" w:hanging="425"/>
        <w:contextualSpacing/>
        <w:jc w:val="both"/>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5.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ind w:hanging="284"/>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IX FEJEZET címe és a 30. pontja címe helyébe a következő rendelkezés lép:</w:t>
      </w:r>
    </w:p>
    <w:p w:rsidR="004D3CEE" w:rsidRPr="004D3CEE" w:rsidRDefault="004D3CEE" w:rsidP="004D3CEE">
      <w:pPr>
        <w:ind w:hanging="284"/>
        <w:contextualSpacing/>
        <w:jc w:val="both"/>
        <w:rPr>
          <w:rFonts w:ascii="Times New Roman" w:eastAsia="Times New Roman" w:hAnsi="Times New Roman"/>
          <w:b w:val="0"/>
          <w:bCs w:val="0"/>
          <w:color w:val="auto"/>
          <w:sz w:val="24"/>
        </w:rPr>
      </w:pPr>
    </w:p>
    <w:p w:rsidR="004D3CEE" w:rsidRPr="004D3CEE" w:rsidRDefault="004D3CEE" w:rsidP="004D3CEE">
      <w:pPr>
        <w:ind w:hanging="284"/>
        <w:contextualSpacing/>
        <w:jc w:val="center"/>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„IX. FEJEZET</w:t>
      </w:r>
    </w:p>
    <w:p w:rsidR="004D3CEE" w:rsidRPr="004D3CEE" w:rsidRDefault="004D3CEE" w:rsidP="004D3CEE">
      <w:pPr>
        <w:ind w:hanging="284"/>
        <w:contextualSpacing/>
        <w:jc w:val="center"/>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TELEPÜLÉSKÉPI KÖTELEZÉS ÉS A TELEPÜLÉSKÉP VÉDELMI BÍRSÁG</w:t>
      </w:r>
    </w:p>
    <w:p w:rsidR="004D3CEE" w:rsidRPr="004D3CEE" w:rsidRDefault="004D3CEE" w:rsidP="004D3CEE">
      <w:pPr>
        <w:ind w:hanging="284"/>
        <w:contextualSpacing/>
        <w:jc w:val="center"/>
        <w:rPr>
          <w:rFonts w:ascii="Times New Roman" w:eastAsia="Times New Roman" w:hAnsi="Times New Roman"/>
          <w:b w:val="0"/>
          <w:bCs w:val="0"/>
          <w:color w:val="auto"/>
          <w:sz w:val="24"/>
        </w:rPr>
      </w:pPr>
    </w:p>
    <w:p w:rsidR="004D3CEE" w:rsidRPr="004D3CEE" w:rsidRDefault="004D3CEE" w:rsidP="004D3CEE">
      <w:pPr>
        <w:ind w:hanging="284"/>
        <w:contextualSpacing/>
        <w:jc w:val="center"/>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30. Településképi kötelezési eljárás, településkép védelmi bírság kiszabásának esetei és mértéke”</w:t>
      </w:r>
    </w:p>
    <w:p w:rsidR="004D3CEE" w:rsidRPr="004D3CEE" w:rsidRDefault="004D3CEE" w:rsidP="004D3CEE">
      <w:pPr>
        <w:ind w:hanging="284"/>
        <w:contextualSpacing/>
        <w:jc w:val="center"/>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6.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lastRenderedPageBreak/>
        <w:t>A R. 39. § (1) bekezdés helyébe a következő rendelkezés lép:</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ind w:left="567"/>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"(1) A településképi követelmények be nem tartása esetén a polgármester településkép védelmi bírságot szabhat ki az ingatlantulajdonosra, mely többször is kivethető, amíg a jogszerűtlen állapot fennmarad."</w:t>
      </w:r>
    </w:p>
    <w:p w:rsidR="004D3CEE" w:rsidRPr="004D3CEE" w:rsidRDefault="004D3CEE" w:rsidP="004D3CEE">
      <w:pPr>
        <w:autoSpaceDE w:val="0"/>
        <w:autoSpaceDN w:val="0"/>
        <w:adjustRightInd w:val="0"/>
        <w:ind w:left="567"/>
        <w:contextualSpacing/>
        <w:jc w:val="both"/>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7. §</w:t>
      </w:r>
    </w:p>
    <w:p w:rsidR="004D3CEE" w:rsidRPr="004D3CEE" w:rsidRDefault="004D3CEE" w:rsidP="004D3CEE">
      <w:pPr>
        <w:spacing w:line="276" w:lineRule="auto"/>
        <w:jc w:val="center"/>
        <w:rPr>
          <w:rFonts w:ascii="Times New Roman" w:eastAsia="Times New Roman" w:hAnsi="Times New Roman"/>
          <w:bCs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39. § (2) bekezdés bevezető mondata helyébe a következő rendelkezés lép:</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ind w:left="567"/>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"(2) A településkép védelmi bírság összege”</w:t>
      </w:r>
    </w:p>
    <w:p w:rsidR="004D3CEE" w:rsidRPr="004D3CEE" w:rsidRDefault="004D3CEE" w:rsidP="004D3CEE">
      <w:pPr>
        <w:autoSpaceDE w:val="0"/>
        <w:autoSpaceDN w:val="0"/>
        <w:adjustRightInd w:val="0"/>
        <w:ind w:left="567"/>
        <w:contextualSpacing/>
        <w:jc w:val="both"/>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8.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ind w:hanging="284"/>
        <w:contextualSpacing/>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31. pontja címe helyébe a következő rendelkezés lép:</w:t>
      </w:r>
    </w:p>
    <w:p w:rsidR="004D3CEE" w:rsidRPr="004D3CEE" w:rsidRDefault="004D3CEE" w:rsidP="004D3CEE">
      <w:pPr>
        <w:ind w:left="-426" w:firstLine="142"/>
        <w:contextualSpacing/>
        <w:jc w:val="both"/>
        <w:rPr>
          <w:rFonts w:ascii="Times New Roman" w:eastAsia="Times New Roman" w:hAnsi="Times New Roman"/>
          <w:b w:val="0"/>
          <w:bCs w:val="0"/>
          <w:color w:val="auto"/>
          <w:sz w:val="24"/>
        </w:rPr>
      </w:pPr>
    </w:p>
    <w:p w:rsidR="004D3CEE" w:rsidRPr="004D3CEE" w:rsidRDefault="004D3CEE" w:rsidP="004D3CEE">
      <w:pPr>
        <w:ind w:left="-1134" w:firstLine="1701"/>
        <w:contextualSpacing/>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„31. Településkép védelmi bírság kiszabásának és behajtásának módja”</w:t>
      </w:r>
    </w:p>
    <w:p w:rsidR="004D3CEE" w:rsidRPr="004D3CEE" w:rsidRDefault="004D3CEE" w:rsidP="004D3CEE">
      <w:pPr>
        <w:autoSpaceDE w:val="0"/>
        <w:autoSpaceDN w:val="0"/>
        <w:adjustRightInd w:val="0"/>
        <w:ind w:left="567"/>
        <w:contextualSpacing/>
        <w:jc w:val="both"/>
        <w:rPr>
          <w:rFonts w:ascii="Times New Roman" w:eastAsia="Times New Roman" w:hAnsi="Times New Roman"/>
          <w:b w:val="0"/>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9.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40. §-a helyébe a következő rendelkezés lép:</w:t>
      </w:r>
    </w:p>
    <w:p w:rsidR="004D3CEE" w:rsidRPr="004D3CEE" w:rsidRDefault="004D3CEE" w:rsidP="004D3CEE">
      <w:pPr>
        <w:jc w:val="both"/>
        <w:rPr>
          <w:rFonts w:ascii="Times New Roman" w:eastAsia="Times New Roman" w:hAnsi="Times New Roman"/>
          <w:b w:val="0"/>
          <w:bCs w:val="0"/>
          <w:i/>
          <w:color w:val="auto"/>
          <w:sz w:val="24"/>
        </w:rPr>
      </w:pPr>
    </w:p>
    <w:p w:rsidR="004D3CEE" w:rsidRPr="004D3CEE" w:rsidRDefault="004D3CEE" w:rsidP="004D3CEE">
      <w:pPr>
        <w:autoSpaceDE w:val="0"/>
        <w:autoSpaceDN w:val="0"/>
        <w:adjustRightInd w:val="0"/>
        <w:spacing w:line="276" w:lineRule="auto"/>
        <w:contextualSpacing/>
        <w:jc w:val="center"/>
        <w:rPr>
          <w:rFonts w:ascii="Times New Roman" w:eastAsia="Times New Roman" w:hAnsi="Times New Roman"/>
          <w:b w:val="0"/>
          <w:sz w:val="24"/>
        </w:rPr>
      </w:pPr>
      <w:r w:rsidRPr="004D3CEE">
        <w:rPr>
          <w:rFonts w:ascii="Times New Roman" w:eastAsia="Times New Roman" w:hAnsi="Times New Roman"/>
          <w:b w:val="0"/>
          <w:sz w:val="24"/>
        </w:rPr>
        <w:t>„40. §</w:t>
      </w:r>
    </w:p>
    <w:p w:rsidR="004D3CEE" w:rsidRPr="004D3CEE" w:rsidRDefault="004D3CEE" w:rsidP="004D3CEE">
      <w:pPr>
        <w:autoSpaceDE w:val="0"/>
        <w:autoSpaceDN w:val="0"/>
        <w:adjustRightInd w:val="0"/>
        <w:spacing w:line="276" w:lineRule="auto"/>
        <w:jc w:val="center"/>
        <w:rPr>
          <w:rFonts w:ascii="Times New Roman" w:eastAsia="Times New Roman" w:hAnsi="Times New Roman"/>
          <w:b w:val="0"/>
          <w:sz w:val="24"/>
        </w:rPr>
      </w:pPr>
    </w:p>
    <w:p w:rsidR="004D3CEE" w:rsidRPr="004D3CEE" w:rsidRDefault="004D3CEE" w:rsidP="004D3CEE">
      <w:pPr>
        <w:numPr>
          <w:ilvl w:val="0"/>
          <w:numId w:val="8"/>
        </w:numPr>
        <w:autoSpaceDE w:val="0"/>
        <w:autoSpaceDN w:val="0"/>
        <w:adjustRightInd w:val="0"/>
        <w:spacing w:after="200" w:line="276" w:lineRule="auto"/>
        <w:ind w:left="567" w:hanging="567"/>
        <w:contextualSpacing/>
        <w:jc w:val="both"/>
        <w:rPr>
          <w:rFonts w:ascii="Times New Roman" w:eastAsia="Times New Roman" w:hAnsi="Times New Roman"/>
          <w:b w:val="0"/>
          <w:bCs w:val="0"/>
          <w:sz w:val="24"/>
        </w:rPr>
      </w:pPr>
      <w:r w:rsidRPr="004D3CEE">
        <w:rPr>
          <w:rFonts w:ascii="Times New Roman" w:eastAsia="Times New Roman" w:hAnsi="Times New Roman"/>
          <w:b w:val="0"/>
          <w:bCs w:val="0"/>
          <w:sz w:val="24"/>
        </w:rPr>
        <w:t>A polgármester a településkép védelmi bírság kiszabása esetén a közigazgatási szabálysértések szankciójának átmeneti szabályairól, valamint a közigazgatási eljárásjog reformjával összefüggésben egyes törvények módosításáról és egyes jogszabályok hatályon kívül helyezéséről szóló törvény alapján dönt a bírság 39. § szerinti összegéről.</w:t>
      </w:r>
    </w:p>
    <w:p w:rsidR="004D3CEE" w:rsidRPr="004D3CEE" w:rsidRDefault="004D3CEE" w:rsidP="004D3CEE">
      <w:pPr>
        <w:autoSpaceDE w:val="0"/>
        <w:autoSpaceDN w:val="0"/>
        <w:adjustRightInd w:val="0"/>
        <w:spacing w:line="276" w:lineRule="auto"/>
        <w:jc w:val="both"/>
        <w:rPr>
          <w:rFonts w:ascii="Times New Roman" w:eastAsia="Times New Roman" w:hAnsi="Times New Roman"/>
          <w:b w:val="0"/>
          <w:bCs w:val="0"/>
          <w:color w:val="auto"/>
          <w:sz w:val="24"/>
          <w:highlight w:val="white"/>
          <w:lang w:val="en-US"/>
        </w:rPr>
      </w:pPr>
      <w:r w:rsidRPr="004D3CEE">
        <w:rPr>
          <w:rFonts w:ascii="Times New Roman" w:eastAsia="Times New Roman" w:hAnsi="Times New Roman"/>
          <w:b w:val="0"/>
          <w:bCs w:val="0"/>
          <w:sz w:val="24"/>
          <w:highlight w:val="white"/>
          <w:lang w:val="en-US"/>
        </w:rPr>
        <w:t xml:space="preserve">(2)     A </w:t>
      </w:r>
      <w:proofErr w:type="spellStart"/>
      <w:r w:rsidRPr="004D3CEE">
        <w:rPr>
          <w:rFonts w:ascii="Times New Roman" w:eastAsia="Times New Roman" w:hAnsi="Times New Roman"/>
          <w:b w:val="0"/>
          <w:bCs w:val="0"/>
          <w:color w:val="auto"/>
          <w:sz w:val="24"/>
          <w:highlight w:val="white"/>
          <w:lang w:val="en-US"/>
        </w:rPr>
        <w:t>településkép</w:t>
      </w:r>
      <w:proofErr w:type="spellEnd"/>
      <w:r w:rsidRPr="004D3CEE">
        <w:rPr>
          <w:rFonts w:ascii="Times New Roman" w:eastAsia="Times New Roman" w:hAnsi="Times New Roman"/>
          <w:b w:val="0"/>
          <w:bCs w:val="0"/>
          <w:color w:val="auto"/>
          <w:sz w:val="24"/>
          <w:highlight w:val="white"/>
          <w:lang w:val="en-US"/>
        </w:rPr>
        <w:t xml:space="preserve"> </w:t>
      </w:r>
      <w:proofErr w:type="spellStart"/>
      <w:r w:rsidRPr="004D3CEE">
        <w:rPr>
          <w:rFonts w:ascii="Times New Roman" w:eastAsia="Times New Roman" w:hAnsi="Times New Roman"/>
          <w:b w:val="0"/>
          <w:bCs w:val="0"/>
          <w:color w:val="auto"/>
          <w:sz w:val="24"/>
          <w:highlight w:val="white"/>
          <w:lang w:val="en-US"/>
        </w:rPr>
        <w:t>védelmi</w:t>
      </w:r>
      <w:proofErr w:type="spellEnd"/>
      <w:r w:rsidRPr="004D3CEE">
        <w:rPr>
          <w:rFonts w:ascii="Times New Roman" w:eastAsia="Times New Roman" w:hAnsi="Times New Roman"/>
          <w:b w:val="0"/>
          <w:bCs w:val="0"/>
          <w:color w:val="auto"/>
          <w:sz w:val="24"/>
          <w:highlight w:val="white"/>
          <w:lang w:val="en-US"/>
        </w:rPr>
        <w:t xml:space="preserve"> </w:t>
      </w:r>
      <w:proofErr w:type="spellStart"/>
      <w:r w:rsidRPr="004D3CEE">
        <w:rPr>
          <w:rFonts w:ascii="Times New Roman" w:eastAsia="Times New Roman" w:hAnsi="Times New Roman"/>
          <w:b w:val="0"/>
          <w:bCs w:val="0"/>
          <w:color w:val="auto"/>
          <w:sz w:val="24"/>
          <w:highlight w:val="white"/>
          <w:lang w:val="en-US"/>
        </w:rPr>
        <w:t>bírság</w:t>
      </w:r>
      <w:proofErr w:type="spellEnd"/>
      <w:r w:rsidRPr="004D3CEE">
        <w:rPr>
          <w:rFonts w:ascii="Times New Roman" w:eastAsia="Times New Roman" w:hAnsi="Times New Roman"/>
          <w:b w:val="0"/>
          <w:bCs w:val="0"/>
          <w:color w:val="auto"/>
          <w:sz w:val="24"/>
          <w:highlight w:val="white"/>
          <w:lang w:val="en-US"/>
        </w:rPr>
        <w:t xml:space="preserve"> </w:t>
      </w:r>
      <w:r w:rsidRPr="004D3CEE">
        <w:rPr>
          <w:rFonts w:ascii="Times New Roman" w:eastAsia="Times New Roman" w:hAnsi="Times New Roman"/>
          <w:b w:val="0"/>
          <w:bCs w:val="0"/>
          <w:color w:val="auto"/>
          <w:sz w:val="24"/>
          <w:highlight w:val="white"/>
        </w:rPr>
        <w:t>befizetésének</w:t>
      </w:r>
      <w:r w:rsidRPr="004D3CEE">
        <w:rPr>
          <w:rFonts w:ascii="Times New Roman" w:eastAsia="Times New Roman" w:hAnsi="Times New Roman"/>
          <w:b w:val="0"/>
          <w:bCs w:val="0"/>
          <w:color w:val="auto"/>
          <w:sz w:val="24"/>
          <w:highlight w:val="white"/>
          <w:lang w:val="en-US"/>
        </w:rPr>
        <w:t xml:space="preserve"> </w:t>
      </w:r>
      <w:proofErr w:type="spellStart"/>
      <w:r w:rsidRPr="004D3CEE">
        <w:rPr>
          <w:rFonts w:ascii="Times New Roman" w:eastAsia="Times New Roman" w:hAnsi="Times New Roman"/>
          <w:b w:val="0"/>
          <w:bCs w:val="0"/>
          <w:color w:val="auto"/>
          <w:sz w:val="24"/>
          <w:highlight w:val="white"/>
          <w:lang w:val="en-US"/>
        </w:rPr>
        <w:t>módja</w:t>
      </w:r>
      <w:proofErr w:type="spellEnd"/>
      <w:r w:rsidRPr="004D3CEE">
        <w:rPr>
          <w:rFonts w:ascii="Times New Roman" w:eastAsia="Times New Roman" w:hAnsi="Times New Roman"/>
          <w:b w:val="0"/>
          <w:bCs w:val="0"/>
          <w:color w:val="auto"/>
          <w:sz w:val="24"/>
          <w:highlight w:val="white"/>
          <w:lang w:val="en-US"/>
        </w:rPr>
        <w:t>:</w:t>
      </w:r>
    </w:p>
    <w:p w:rsidR="004D3CEE" w:rsidRPr="004D3CEE" w:rsidRDefault="004D3CEE" w:rsidP="004D3CEE">
      <w:pPr>
        <w:numPr>
          <w:ilvl w:val="1"/>
          <w:numId w:val="8"/>
        </w:numPr>
        <w:autoSpaceDE w:val="0"/>
        <w:autoSpaceDN w:val="0"/>
        <w:adjustRightInd w:val="0"/>
        <w:spacing w:after="200" w:line="276" w:lineRule="auto"/>
        <w:ind w:left="993" w:hanging="426"/>
        <w:contextualSpacing/>
        <w:jc w:val="both"/>
        <w:rPr>
          <w:rFonts w:ascii="Times New Roman" w:eastAsia="Times New Roman" w:hAnsi="Times New Roman"/>
          <w:b w:val="0"/>
          <w:bCs w:val="0"/>
          <w:sz w:val="24"/>
          <w:highlight w:val="white"/>
        </w:rPr>
      </w:pPr>
      <w:r w:rsidRPr="004D3CEE">
        <w:rPr>
          <w:rFonts w:ascii="Times New Roman" w:eastAsia="Times New Roman" w:hAnsi="Times New Roman"/>
          <w:b w:val="0"/>
          <w:bCs w:val="0"/>
          <w:color w:val="auto"/>
          <w:sz w:val="24"/>
          <w:highlight w:val="white"/>
        </w:rPr>
        <w:t xml:space="preserve">a kötelezettnek a </w:t>
      </w:r>
      <w:r w:rsidRPr="004D3CEE">
        <w:rPr>
          <w:rFonts w:ascii="Times New Roman" w:eastAsia="Times New Roman" w:hAnsi="Times New Roman"/>
          <w:b w:val="0"/>
          <w:bCs w:val="0"/>
          <w:sz w:val="24"/>
          <w:highlight w:val="white"/>
        </w:rPr>
        <w:t>bírságot a bírság összegét megállapító határozat véglegessé válásától számított 15 napon belül az önkormányzatnak a határozatban is megjelölt számlájára kell átutalási megbízással teljesíteni, vagy készpénz-átutalási megbízással postai úton befizetni.</w:t>
      </w:r>
    </w:p>
    <w:p w:rsidR="004D3CEE" w:rsidRPr="004D3CEE" w:rsidRDefault="004D3CEE" w:rsidP="004D3CEE">
      <w:pPr>
        <w:numPr>
          <w:ilvl w:val="1"/>
          <w:numId w:val="8"/>
        </w:numPr>
        <w:autoSpaceDE w:val="0"/>
        <w:autoSpaceDN w:val="0"/>
        <w:adjustRightInd w:val="0"/>
        <w:spacing w:after="200" w:line="276" w:lineRule="auto"/>
        <w:ind w:left="993" w:hanging="426"/>
        <w:contextualSpacing/>
        <w:jc w:val="both"/>
        <w:rPr>
          <w:rFonts w:ascii="Times New Roman" w:eastAsia="Times New Roman" w:hAnsi="Times New Roman"/>
          <w:bCs w:val="0"/>
          <w:sz w:val="24"/>
        </w:rPr>
      </w:pPr>
      <w:proofErr w:type="spellStart"/>
      <w:r w:rsidRPr="004D3CEE">
        <w:rPr>
          <w:rFonts w:ascii="Times New Roman" w:eastAsia="Times New Roman" w:hAnsi="Times New Roman"/>
          <w:b w:val="0"/>
          <w:bCs w:val="0"/>
          <w:sz w:val="24"/>
          <w:highlight w:val="white"/>
          <w:lang w:val="en-US"/>
        </w:rPr>
        <w:t>az</w:t>
      </w:r>
      <w:proofErr w:type="spellEnd"/>
      <w:r w:rsidRPr="004D3CEE">
        <w:rPr>
          <w:rFonts w:ascii="Times New Roman" w:eastAsia="Times New Roman" w:hAnsi="Times New Roman"/>
          <w:b w:val="0"/>
          <w:bCs w:val="0"/>
          <w:sz w:val="24"/>
          <w:highlight w:val="white"/>
          <w:lang w:val="en-US"/>
        </w:rPr>
        <w:t xml:space="preserve"> a) </w:t>
      </w:r>
      <w:r w:rsidRPr="004D3CEE">
        <w:rPr>
          <w:rFonts w:ascii="Times New Roman" w:eastAsia="Times New Roman" w:hAnsi="Times New Roman"/>
          <w:b w:val="0"/>
          <w:bCs w:val="0"/>
          <w:sz w:val="24"/>
          <w:highlight w:val="white"/>
        </w:rPr>
        <w:t xml:space="preserve">pontban szereplő megfizetési mód elmaradása esetén </w:t>
      </w:r>
      <w:r w:rsidRPr="004D3CEE">
        <w:rPr>
          <w:rFonts w:ascii="Times New Roman" w:eastAsia="Times New Roman" w:hAnsi="Times New Roman"/>
          <w:b w:val="0"/>
          <w:bCs w:val="0"/>
          <w:sz w:val="24"/>
        </w:rPr>
        <w:t>az általános közigazgatási rendtartásról szóló 2016. évi CL. törvény végrehajtási szabályai szerint jár el.”</w:t>
      </w: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10. §</w:t>
      </w:r>
    </w:p>
    <w:p w:rsidR="004D3CEE" w:rsidRPr="004D3CEE" w:rsidRDefault="004D3CEE" w:rsidP="004D3CEE">
      <w:pPr>
        <w:spacing w:line="276" w:lineRule="auto"/>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A R. 44. §-a helyébe a következő rendelkezés lép:</w:t>
      </w:r>
    </w:p>
    <w:p w:rsidR="004D3CEE" w:rsidRPr="004D3CEE" w:rsidRDefault="004D3CEE" w:rsidP="004D3CEE">
      <w:pPr>
        <w:jc w:val="both"/>
        <w:rPr>
          <w:rFonts w:ascii="Times New Roman" w:eastAsia="Times New Roman" w:hAnsi="Times New Roman"/>
          <w:b w:val="0"/>
          <w:bCs w:val="0"/>
          <w:i/>
          <w:color w:val="auto"/>
          <w:sz w:val="24"/>
        </w:rPr>
      </w:pPr>
    </w:p>
    <w:p w:rsidR="004D3CEE" w:rsidRPr="004D3CEE" w:rsidRDefault="004D3CEE" w:rsidP="004D3CEE">
      <w:pPr>
        <w:spacing w:line="480" w:lineRule="auto"/>
        <w:contextualSpacing/>
        <w:jc w:val="center"/>
        <w:rPr>
          <w:rFonts w:ascii="Times New Roman" w:eastAsia="Times New Roman" w:hAnsi="Times New Roman"/>
          <w:b w:val="0"/>
          <w:bCs w:val="0"/>
          <w:i/>
          <w:color w:val="auto"/>
          <w:sz w:val="24"/>
        </w:rPr>
      </w:pPr>
      <w:r w:rsidRPr="004D3CEE">
        <w:rPr>
          <w:rFonts w:ascii="Times New Roman" w:eastAsia="Times New Roman" w:hAnsi="Times New Roman"/>
          <w:b w:val="0"/>
          <w:color w:val="auto"/>
          <w:sz w:val="24"/>
        </w:rPr>
        <w:t xml:space="preserve"> „44. §</w:t>
      </w:r>
    </w:p>
    <w:p w:rsidR="004D3CEE" w:rsidRPr="004D3CEE" w:rsidRDefault="004D3CEE" w:rsidP="004D3CEE">
      <w:pPr>
        <w:autoSpaceDE w:val="0"/>
        <w:autoSpaceDN w:val="0"/>
        <w:adjustRightInd w:val="0"/>
        <w:rPr>
          <w:rFonts w:ascii="Times New Roman" w:eastAsia="Times New Roman" w:hAnsi="Times New Roman"/>
          <w:b w:val="0"/>
          <w:color w:val="auto"/>
          <w:sz w:val="24"/>
        </w:rPr>
      </w:pPr>
      <w:r w:rsidRPr="004D3CEE">
        <w:rPr>
          <w:rFonts w:ascii="Times New Roman" w:eastAsia="Times New Roman" w:hAnsi="Times New Roman"/>
          <w:b w:val="0"/>
          <w:color w:val="auto"/>
          <w:sz w:val="24"/>
        </w:rPr>
        <w:t xml:space="preserve">A településrendezési eszközök – településszerkezeti terv, helyi építési szabályzat -elfogadásáig </w:t>
      </w:r>
    </w:p>
    <w:p w:rsidR="004D3CEE" w:rsidRPr="004D3CEE" w:rsidRDefault="004D3CEE" w:rsidP="004D3CEE">
      <w:pPr>
        <w:numPr>
          <w:ilvl w:val="4"/>
          <w:numId w:val="10"/>
        </w:numPr>
        <w:autoSpaceDE w:val="0"/>
        <w:autoSpaceDN w:val="0"/>
        <w:adjustRightInd w:val="0"/>
        <w:ind w:left="851" w:hanging="425"/>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A településkép szempontjából meghatározó 15. § (4) szerinti területeket a 2. és 4. számú melléklet figyelembevételével és az az illetékes örökségvédelmi, természetvédelmi szerv adatszolgáltatása alapján kell beazonosítani.</w:t>
      </w:r>
    </w:p>
    <w:p w:rsidR="004D3CEE" w:rsidRPr="004D3CEE" w:rsidRDefault="004D3CEE" w:rsidP="004D3CEE">
      <w:pPr>
        <w:numPr>
          <w:ilvl w:val="4"/>
          <w:numId w:val="10"/>
        </w:numPr>
        <w:autoSpaceDE w:val="0"/>
        <w:autoSpaceDN w:val="0"/>
        <w:adjustRightInd w:val="0"/>
        <w:ind w:left="851" w:hanging="425"/>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lastRenderedPageBreak/>
        <w:t>A 28. § (2) szerinti területfelhasználás megállapítása -településszerkezeti terv hiányában – a település teljes közigazgatási területén az OTÉK 24- 30/A§ szerinti helyi sajátosságot hordozó területként történik.”</w:t>
      </w:r>
    </w:p>
    <w:p w:rsidR="004D3CEE" w:rsidRPr="004D3CEE" w:rsidRDefault="004D3CEE" w:rsidP="004D3CEE">
      <w:pPr>
        <w:spacing w:line="276" w:lineRule="auto"/>
        <w:rPr>
          <w:rFonts w:ascii="Times New Roman" w:eastAsia="Times New Roman" w:hAnsi="Times New Roman"/>
          <w:bCs w:val="0"/>
          <w:color w:val="auto"/>
          <w:sz w:val="24"/>
        </w:rPr>
      </w:pPr>
    </w:p>
    <w:p w:rsidR="004D3CEE" w:rsidRPr="004D3CEE" w:rsidRDefault="004D3CEE" w:rsidP="004D3CEE">
      <w:pPr>
        <w:spacing w:line="276" w:lineRule="auto"/>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11. §</w:t>
      </w:r>
    </w:p>
    <w:p w:rsidR="004D3CEE" w:rsidRPr="004D3CEE" w:rsidRDefault="004D3CEE" w:rsidP="004D3CEE">
      <w:pPr>
        <w:spacing w:line="276" w:lineRule="auto"/>
        <w:ind w:left="284" w:hanging="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 xml:space="preserve">Hatályát veszti a R. </w:t>
      </w:r>
    </w:p>
    <w:p w:rsidR="004D3CEE" w:rsidRPr="004D3CEE" w:rsidRDefault="004D3CEE" w:rsidP="004D3CEE">
      <w:pPr>
        <w:spacing w:line="276" w:lineRule="auto"/>
        <w:ind w:left="284" w:hanging="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ab/>
        <w:t>(a) 5. § 25., 26., 27. pontjai,</w:t>
      </w:r>
    </w:p>
    <w:p w:rsidR="004D3CEE" w:rsidRPr="004D3CEE" w:rsidRDefault="004D3CEE" w:rsidP="004D3CEE">
      <w:pPr>
        <w:spacing w:line="276" w:lineRule="auto"/>
        <w:ind w:left="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(b) 17. § (3), 20. § (6) és (7), 21. § (1) és (8) bekezdései,</w:t>
      </w:r>
    </w:p>
    <w:p w:rsidR="004D3CEE" w:rsidRPr="004D3CEE" w:rsidRDefault="004D3CEE" w:rsidP="004D3CEE">
      <w:pPr>
        <w:spacing w:line="276" w:lineRule="auto"/>
        <w:ind w:left="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(c) 22.-23. §-</w:t>
      </w:r>
      <w:proofErr w:type="spellStart"/>
      <w:r w:rsidRPr="004D3CEE">
        <w:rPr>
          <w:rFonts w:ascii="Times New Roman" w:eastAsia="Times New Roman" w:hAnsi="Times New Roman"/>
          <w:b w:val="0"/>
          <w:color w:val="auto"/>
          <w:sz w:val="24"/>
        </w:rPr>
        <w:t>ai</w:t>
      </w:r>
      <w:proofErr w:type="spellEnd"/>
      <w:r w:rsidRPr="004D3CEE">
        <w:rPr>
          <w:rFonts w:ascii="Times New Roman" w:eastAsia="Times New Roman" w:hAnsi="Times New Roman"/>
          <w:b w:val="0"/>
          <w:color w:val="auto"/>
          <w:sz w:val="24"/>
        </w:rPr>
        <w:t>,</w:t>
      </w:r>
    </w:p>
    <w:p w:rsidR="004D3CEE" w:rsidRPr="004D3CEE" w:rsidRDefault="004D3CEE" w:rsidP="004D3CEE">
      <w:pPr>
        <w:spacing w:line="276" w:lineRule="auto"/>
        <w:ind w:left="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(d) 28. § (3) bekezdése,</w:t>
      </w:r>
    </w:p>
    <w:p w:rsidR="004D3CEE" w:rsidRPr="004D3CEE" w:rsidRDefault="004D3CEE" w:rsidP="004D3CEE">
      <w:pPr>
        <w:spacing w:line="276" w:lineRule="auto"/>
        <w:ind w:left="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 xml:space="preserve">(e) 34. § (2) ad) és </w:t>
      </w:r>
      <w:proofErr w:type="spellStart"/>
      <w:r w:rsidRPr="004D3CEE">
        <w:rPr>
          <w:rFonts w:ascii="Times New Roman" w:eastAsia="Times New Roman" w:hAnsi="Times New Roman"/>
          <w:b w:val="0"/>
          <w:color w:val="auto"/>
          <w:sz w:val="24"/>
        </w:rPr>
        <w:t>ae</w:t>
      </w:r>
      <w:proofErr w:type="spellEnd"/>
      <w:r w:rsidRPr="004D3CEE">
        <w:rPr>
          <w:rFonts w:ascii="Times New Roman" w:eastAsia="Times New Roman" w:hAnsi="Times New Roman"/>
          <w:b w:val="0"/>
          <w:color w:val="auto"/>
          <w:sz w:val="24"/>
        </w:rPr>
        <w:t>) pontjai,</w:t>
      </w:r>
    </w:p>
    <w:p w:rsidR="004D3CEE" w:rsidRPr="004D3CEE" w:rsidRDefault="004D3CEE" w:rsidP="004D3CEE">
      <w:pPr>
        <w:spacing w:line="276" w:lineRule="auto"/>
        <w:ind w:left="284"/>
        <w:contextualSpacing/>
        <w:rPr>
          <w:rFonts w:ascii="Times New Roman" w:eastAsia="Times New Roman" w:hAnsi="Times New Roman"/>
          <w:b w:val="0"/>
          <w:color w:val="auto"/>
          <w:sz w:val="24"/>
        </w:rPr>
      </w:pPr>
      <w:r w:rsidRPr="004D3CEE">
        <w:rPr>
          <w:rFonts w:ascii="Times New Roman" w:eastAsia="Times New Roman" w:hAnsi="Times New Roman"/>
          <w:b w:val="0"/>
          <w:color w:val="auto"/>
          <w:sz w:val="24"/>
        </w:rPr>
        <w:t>(f) 39. § (3) bekezdése.</w:t>
      </w:r>
    </w:p>
    <w:p w:rsidR="004D3CEE" w:rsidRPr="004D3CEE" w:rsidRDefault="004D3CEE" w:rsidP="004D3CEE">
      <w:pPr>
        <w:spacing w:line="276" w:lineRule="auto"/>
        <w:ind w:left="284" w:hanging="284"/>
        <w:contextualSpacing/>
        <w:rPr>
          <w:rFonts w:ascii="Times New Roman" w:eastAsia="Times New Roman" w:hAnsi="Times New Roman"/>
          <w:b w:val="0"/>
          <w:color w:val="auto"/>
          <w:sz w:val="24"/>
        </w:rPr>
      </w:pPr>
    </w:p>
    <w:p w:rsidR="004D3CEE" w:rsidRPr="004D3CEE" w:rsidRDefault="004D3CEE" w:rsidP="004D3CEE">
      <w:pPr>
        <w:spacing w:line="276" w:lineRule="auto"/>
        <w:ind w:left="284" w:hanging="284"/>
        <w:contextualSpacing/>
        <w:jc w:val="center"/>
        <w:rPr>
          <w:rFonts w:ascii="Times New Roman" w:eastAsia="Times New Roman" w:hAnsi="Times New Roman"/>
          <w:b w:val="0"/>
          <w:color w:val="auto"/>
          <w:sz w:val="24"/>
        </w:rPr>
      </w:pPr>
      <w:r w:rsidRPr="004D3CEE">
        <w:rPr>
          <w:rFonts w:ascii="Times New Roman" w:eastAsia="Times New Roman" w:hAnsi="Times New Roman"/>
          <w:b w:val="0"/>
          <w:color w:val="auto"/>
          <w:sz w:val="24"/>
        </w:rPr>
        <w:t>12. §</w:t>
      </w:r>
    </w:p>
    <w:p w:rsidR="004D3CEE" w:rsidRPr="004D3CEE" w:rsidRDefault="004D3CEE" w:rsidP="004D3CEE">
      <w:pPr>
        <w:spacing w:line="276" w:lineRule="auto"/>
        <w:ind w:left="284" w:hanging="284"/>
        <w:contextualSpacing/>
        <w:jc w:val="center"/>
        <w:rPr>
          <w:rFonts w:ascii="Times New Roman" w:eastAsia="Times New Roman" w:hAnsi="Times New Roman"/>
          <w:b w:val="0"/>
          <w:color w:val="auto"/>
          <w:sz w:val="24"/>
        </w:rPr>
      </w:pPr>
    </w:p>
    <w:p w:rsidR="004D3CEE" w:rsidRPr="004D3CEE" w:rsidRDefault="004D3CEE" w:rsidP="004D3CEE">
      <w:pPr>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(1) E rendelet a kihirdetését követő 8. napon lép hatályba.</w:t>
      </w:r>
    </w:p>
    <w:p w:rsidR="004D3CEE" w:rsidRPr="004D3CEE" w:rsidRDefault="004D3CEE" w:rsidP="004D3CEE">
      <w:pPr>
        <w:autoSpaceDE w:val="0"/>
        <w:autoSpaceDN w:val="0"/>
        <w:adjustRightInd w:val="0"/>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(2) A rendelet előírásait hatálybalépését követően indult ügyekben kell alkalmazni.</w:t>
      </w:r>
    </w:p>
    <w:p w:rsidR="004D3CEE" w:rsidRPr="004D3CEE" w:rsidRDefault="004D3CEE" w:rsidP="004D3CEE">
      <w:pPr>
        <w:autoSpaceDE w:val="0"/>
        <w:autoSpaceDN w:val="0"/>
        <w:adjustRightInd w:val="0"/>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jc w:val="both"/>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Tiszagyulaháza, 2019. október 3.</w:t>
      </w: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jc w:val="both"/>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rPr>
          <w:rFonts w:ascii="Times New Roman" w:eastAsia="Times New Roman" w:hAnsi="Times New Roman"/>
          <w:b w:val="0"/>
          <w:bCs w:val="0"/>
          <w:color w:val="auto"/>
          <w:sz w:val="24"/>
        </w:rPr>
      </w:pPr>
    </w:p>
    <w:p w:rsidR="004D3CEE" w:rsidRPr="004D3CEE" w:rsidRDefault="004D3CEE" w:rsidP="004D3CEE">
      <w:pPr>
        <w:autoSpaceDE w:val="0"/>
        <w:autoSpaceDN w:val="0"/>
        <w:adjustRightInd w:val="0"/>
        <w:rPr>
          <w:rFonts w:ascii="Times New Roman" w:eastAsia="Times New Roman" w:hAnsi="Times New Roman"/>
          <w:b w:val="0"/>
          <w:bCs w:val="0"/>
          <w:color w:val="auto"/>
          <w:sz w:val="24"/>
        </w:rPr>
      </w:pPr>
    </w:p>
    <w:p w:rsidR="004D3CEE" w:rsidRPr="004D3CEE" w:rsidRDefault="004D3CEE" w:rsidP="004D3CEE">
      <w:pPr>
        <w:ind w:left="708" w:firstLine="708"/>
        <w:rPr>
          <w:rFonts w:ascii="Times New Roman" w:eastAsia="Times New Roman" w:hAnsi="Times New Roman"/>
          <w:b w:val="0"/>
          <w:bCs w:val="0"/>
          <w:color w:val="auto"/>
          <w:sz w:val="24"/>
        </w:rPr>
      </w:pPr>
      <w:r w:rsidRPr="004D3CEE">
        <w:rPr>
          <w:rFonts w:ascii="Times New Roman" w:eastAsia="Times New Roman" w:hAnsi="Times New Roman"/>
          <w:b w:val="0"/>
          <w:bCs w:val="0"/>
          <w:color w:val="auto"/>
          <w:sz w:val="24"/>
        </w:rPr>
        <w:t>Mikó Zoltán</w:t>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t xml:space="preserve">Dr. Kiss Imre </w:t>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t>polgármester</w:t>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r>
      <w:r w:rsidRPr="004D3CEE">
        <w:rPr>
          <w:rFonts w:ascii="Times New Roman" w:eastAsia="Times New Roman" w:hAnsi="Times New Roman"/>
          <w:b w:val="0"/>
          <w:bCs w:val="0"/>
          <w:color w:val="auto"/>
          <w:sz w:val="24"/>
        </w:rPr>
        <w:tab/>
        <w:t xml:space="preserve">     jegyző</w:t>
      </w:r>
    </w:p>
    <w:p w:rsidR="004D3CEE" w:rsidRDefault="004D3CEE" w:rsidP="004D3CEE">
      <w:pPr>
        <w:jc w:val="both"/>
        <w:rPr>
          <w:rFonts w:ascii="Times New Roman" w:eastAsia="Times New Roman" w:hAnsi="Times New Roman"/>
          <w:bCs w:val="0"/>
          <w:i/>
          <w:color w:val="auto"/>
          <w:sz w:val="24"/>
        </w:rPr>
      </w:pPr>
    </w:p>
    <w:p w:rsidR="000009BF" w:rsidRPr="001F3BFA" w:rsidRDefault="000009BF" w:rsidP="008C0BAF">
      <w:pPr>
        <w:jc w:val="both"/>
        <w:rPr>
          <w:rFonts w:ascii="Times New Roman" w:eastAsia="Times New Roman" w:hAnsi="Times New Roman"/>
          <w:b w:val="0"/>
          <w:bCs w:val="0"/>
          <w:color w:val="auto"/>
          <w:sz w:val="22"/>
          <w:szCs w:val="22"/>
        </w:rPr>
      </w:pPr>
    </w:p>
    <w:p w:rsidR="00BD4218" w:rsidRDefault="00BD4218" w:rsidP="008C0BAF">
      <w:pPr>
        <w:jc w:val="both"/>
        <w:rPr>
          <w:rFonts w:ascii="Times New Roman" w:hAnsi="Times New Roman"/>
          <w:b w:val="0"/>
          <w:bCs w:val="0"/>
          <w:sz w:val="24"/>
        </w:rPr>
      </w:pPr>
    </w:p>
    <w:p w:rsidR="008168B8" w:rsidRDefault="008168B8" w:rsidP="008C0BAF">
      <w:pPr>
        <w:jc w:val="both"/>
        <w:rPr>
          <w:rFonts w:ascii="Times New Roman" w:hAnsi="Times New Roman"/>
          <w:b w:val="0"/>
          <w:bCs w:val="0"/>
          <w:sz w:val="24"/>
        </w:rPr>
      </w:pPr>
    </w:p>
    <w:p w:rsidR="008168B8" w:rsidRDefault="008168B8" w:rsidP="008C0BAF">
      <w:pPr>
        <w:jc w:val="both"/>
        <w:rPr>
          <w:rFonts w:ascii="Times New Roman" w:hAnsi="Times New Roman"/>
          <w:b w:val="0"/>
          <w:bCs w:val="0"/>
          <w:sz w:val="24"/>
        </w:rPr>
      </w:pPr>
    </w:p>
    <w:p w:rsidR="008168B8" w:rsidRPr="00A31E17" w:rsidRDefault="008168B8" w:rsidP="008C0BAF">
      <w:pPr>
        <w:jc w:val="both"/>
        <w:rPr>
          <w:rFonts w:ascii="Times New Roman" w:hAnsi="Times New Roman"/>
          <w:b w:val="0"/>
          <w:bCs w:val="0"/>
          <w:sz w:val="24"/>
        </w:rPr>
      </w:pPr>
    </w:p>
    <w:p w:rsidR="00BD4218" w:rsidRPr="00A31E17" w:rsidRDefault="00BD4218" w:rsidP="00BD4218">
      <w:pPr>
        <w:jc w:val="both"/>
        <w:rPr>
          <w:rFonts w:ascii="Times New Roman" w:hAnsi="Times New Roman"/>
          <w:b w:val="0"/>
          <w:sz w:val="24"/>
        </w:rPr>
      </w:pPr>
      <w:r w:rsidRPr="00A31E17">
        <w:rPr>
          <w:rFonts w:ascii="Times New Roman" w:hAnsi="Times New Roman"/>
          <w:b w:val="0"/>
          <w:sz w:val="24"/>
        </w:rPr>
        <w:t>Mivel az ülésen egyéb kérdés, hozzászólás nem hangzott el, Mikó Zoltán polgármester az ülést 8</w:t>
      </w:r>
      <w:r w:rsidRPr="00A31E17">
        <w:rPr>
          <w:rFonts w:ascii="Times New Roman" w:hAnsi="Times New Roman"/>
          <w:b w:val="0"/>
          <w:sz w:val="24"/>
          <w:u w:val="single"/>
          <w:vertAlign w:val="superscript"/>
        </w:rPr>
        <w:t>30</w:t>
      </w:r>
      <w:r w:rsidRPr="00A31E17">
        <w:rPr>
          <w:rFonts w:ascii="Times New Roman" w:hAnsi="Times New Roman"/>
          <w:b w:val="0"/>
          <w:sz w:val="24"/>
        </w:rPr>
        <w:t>-kor bezárta.</w:t>
      </w:r>
    </w:p>
    <w:p w:rsidR="00BD4218" w:rsidRPr="001F3BFA" w:rsidRDefault="00BD4218" w:rsidP="00BD4218">
      <w:pPr>
        <w:jc w:val="both"/>
        <w:rPr>
          <w:rFonts w:ascii="Times New Roman" w:hAnsi="Times New Roman"/>
          <w:b w:val="0"/>
          <w:sz w:val="22"/>
          <w:szCs w:val="22"/>
        </w:rPr>
      </w:pPr>
    </w:p>
    <w:p w:rsidR="004D3CEE" w:rsidRDefault="004D3CEE" w:rsidP="00BD4218">
      <w:pPr>
        <w:jc w:val="center"/>
        <w:rPr>
          <w:rFonts w:ascii="Times New Roman" w:hAnsi="Times New Roman"/>
          <w:bCs w:val="0"/>
          <w:color w:val="auto"/>
          <w:sz w:val="22"/>
          <w:szCs w:val="22"/>
          <w:lang w:eastAsia="en-US"/>
        </w:rPr>
      </w:pPr>
    </w:p>
    <w:p w:rsidR="00BD4218" w:rsidRPr="001F3BFA" w:rsidRDefault="00BD4218" w:rsidP="00BD4218">
      <w:pPr>
        <w:jc w:val="center"/>
        <w:rPr>
          <w:rFonts w:ascii="Times New Roman" w:hAnsi="Times New Roman"/>
          <w:bCs w:val="0"/>
          <w:color w:val="auto"/>
          <w:sz w:val="22"/>
          <w:szCs w:val="22"/>
          <w:lang w:eastAsia="en-US"/>
        </w:rPr>
      </w:pPr>
      <w:r w:rsidRPr="001F3BFA">
        <w:rPr>
          <w:rFonts w:ascii="Times New Roman" w:hAnsi="Times New Roman"/>
          <w:bCs w:val="0"/>
          <w:color w:val="auto"/>
          <w:sz w:val="22"/>
          <w:szCs w:val="22"/>
          <w:lang w:eastAsia="en-US"/>
        </w:rPr>
        <w:t>K. m. f.</w:t>
      </w:r>
    </w:p>
    <w:p w:rsidR="00BD4218" w:rsidRDefault="00BD4218" w:rsidP="00BD4218">
      <w:pPr>
        <w:rPr>
          <w:rFonts w:ascii="Times New Roman" w:hAnsi="Times New Roman"/>
          <w:b w:val="0"/>
          <w:bCs w:val="0"/>
          <w:color w:val="auto"/>
          <w:sz w:val="22"/>
          <w:szCs w:val="22"/>
          <w:lang w:eastAsia="en-US"/>
        </w:rPr>
      </w:pPr>
    </w:p>
    <w:p w:rsidR="00BD4218" w:rsidRPr="001F3BFA" w:rsidRDefault="00BD4218" w:rsidP="00BD4218">
      <w:pPr>
        <w:rPr>
          <w:rFonts w:ascii="Times New Roman" w:hAnsi="Times New Roman"/>
          <w:b w:val="0"/>
          <w:bCs w:val="0"/>
          <w:color w:val="auto"/>
          <w:sz w:val="22"/>
          <w:szCs w:val="22"/>
          <w:lang w:eastAsia="en-US"/>
        </w:rPr>
      </w:pPr>
    </w:p>
    <w:p w:rsidR="00BD4218" w:rsidRPr="001F3BFA" w:rsidRDefault="00BD4218" w:rsidP="00BD4218">
      <w:pPr>
        <w:rPr>
          <w:rFonts w:ascii="Times New Roman" w:hAnsi="Times New Roman"/>
          <w:b w:val="0"/>
          <w:bCs w:val="0"/>
          <w:color w:val="auto"/>
          <w:sz w:val="22"/>
          <w:szCs w:val="22"/>
          <w:lang w:eastAsia="en-US"/>
        </w:rPr>
      </w:pPr>
    </w:p>
    <w:p w:rsidR="00BD4218" w:rsidRPr="001F3BFA" w:rsidRDefault="00BD4218" w:rsidP="00BD4218">
      <w:pPr>
        <w:tabs>
          <w:tab w:val="center" w:pos="567"/>
          <w:tab w:val="center" w:pos="7088"/>
        </w:tabs>
        <w:jc w:val="center"/>
        <w:rPr>
          <w:rFonts w:ascii="Times New Roman" w:hAnsi="Times New Roman"/>
          <w:bCs w:val="0"/>
          <w:color w:val="auto"/>
          <w:sz w:val="22"/>
          <w:szCs w:val="22"/>
          <w:lang w:eastAsia="en-US"/>
        </w:rPr>
      </w:pPr>
      <w:r w:rsidRPr="001F3BFA">
        <w:rPr>
          <w:rFonts w:ascii="Times New Roman" w:hAnsi="Times New Roman"/>
          <w:bCs w:val="0"/>
          <w:color w:val="auto"/>
          <w:sz w:val="22"/>
          <w:szCs w:val="22"/>
          <w:lang w:eastAsia="en-US"/>
        </w:rPr>
        <w:t>Mikó Zoltán</w:t>
      </w:r>
      <w:r w:rsidRPr="001F3BFA">
        <w:rPr>
          <w:rFonts w:ascii="Times New Roman" w:hAnsi="Times New Roman"/>
          <w:bCs w:val="0"/>
          <w:color w:val="auto"/>
          <w:sz w:val="22"/>
          <w:szCs w:val="22"/>
          <w:lang w:eastAsia="en-US"/>
        </w:rPr>
        <w:tab/>
        <w:t>Dr. Kiss Imre</w:t>
      </w:r>
    </w:p>
    <w:p w:rsidR="00BD4218" w:rsidRPr="001F3BFA" w:rsidRDefault="00BD4218" w:rsidP="00BD4218">
      <w:pPr>
        <w:tabs>
          <w:tab w:val="center" w:pos="567"/>
          <w:tab w:val="center" w:pos="7088"/>
        </w:tabs>
        <w:rPr>
          <w:rFonts w:ascii="Times New Roman" w:hAnsi="Times New Roman"/>
          <w:bCs w:val="0"/>
          <w:color w:val="auto"/>
          <w:sz w:val="22"/>
          <w:szCs w:val="22"/>
          <w:lang w:eastAsia="en-US"/>
        </w:rPr>
      </w:pPr>
      <w:r w:rsidRPr="001F3BFA">
        <w:rPr>
          <w:rFonts w:ascii="Times New Roman" w:hAnsi="Times New Roman"/>
          <w:bCs w:val="0"/>
          <w:color w:val="auto"/>
          <w:sz w:val="22"/>
          <w:szCs w:val="22"/>
          <w:lang w:eastAsia="en-US"/>
        </w:rPr>
        <w:t xml:space="preserve">           </w:t>
      </w:r>
      <w:r>
        <w:rPr>
          <w:rFonts w:ascii="Times New Roman" w:hAnsi="Times New Roman"/>
          <w:bCs w:val="0"/>
          <w:color w:val="auto"/>
          <w:sz w:val="22"/>
          <w:szCs w:val="22"/>
          <w:lang w:eastAsia="en-US"/>
        </w:rPr>
        <w:t xml:space="preserve"> </w:t>
      </w:r>
      <w:r w:rsidRPr="001F3BFA">
        <w:rPr>
          <w:rFonts w:ascii="Times New Roman" w:hAnsi="Times New Roman"/>
          <w:bCs w:val="0"/>
          <w:color w:val="auto"/>
          <w:sz w:val="22"/>
          <w:szCs w:val="22"/>
          <w:lang w:eastAsia="en-US"/>
        </w:rPr>
        <w:t xml:space="preserve">polgármester                                                                                         </w:t>
      </w:r>
      <w:r>
        <w:rPr>
          <w:rFonts w:ascii="Times New Roman" w:hAnsi="Times New Roman"/>
          <w:bCs w:val="0"/>
          <w:color w:val="auto"/>
          <w:sz w:val="22"/>
          <w:szCs w:val="22"/>
          <w:lang w:eastAsia="en-US"/>
        </w:rPr>
        <w:t xml:space="preserve">          </w:t>
      </w:r>
      <w:r w:rsidRPr="001F3BFA">
        <w:rPr>
          <w:rFonts w:ascii="Times New Roman" w:hAnsi="Times New Roman"/>
          <w:bCs w:val="0"/>
          <w:color w:val="auto"/>
          <w:sz w:val="22"/>
          <w:szCs w:val="22"/>
          <w:lang w:eastAsia="en-US"/>
        </w:rPr>
        <w:t xml:space="preserve"> jegyző</w:t>
      </w:r>
    </w:p>
    <w:p w:rsidR="00BD4218" w:rsidRPr="008C0BAF" w:rsidRDefault="00BD4218" w:rsidP="008C0BAF">
      <w:pPr>
        <w:jc w:val="both"/>
        <w:rPr>
          <w:rFonts w:ascii="Times New Roman" w:hAnsi="Times New Roman"/>
          <w:b w:val="0"/>
          <w:bCs w:val="0"/>
          <w:sz w:val="24"/>
        </w:rPr>
      </w:pPr>
    </w:p>
    <w:sectPr w:rsidR="00BD4218" w:rsidRPr="008C0BAF" w:rsidSect="008168B8">
      <w:footerReference w:type="default" r:id="rId7"/>
      <w:pgSz w:w="11906" w:h="16838"/>
      <w:pgMar w:top="1417" w:right="1417" w:bottom="1417" w:left="1417"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EE" w:rsidRDefault="00516BEE" w:rsidP="008168B8">
      <w:r>
        <w:separator/>
      </w:r>
    </w:p>
  </w:endnote>
  <w:endnote w:type="continuationSeparator" w:id="0">
    <w:p w:rsidR="00516BEE" w:rsidRDefault="00516BEE" w:rsidP="0081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138482"/>
      <w:docPartObj>
        <w:docPartGallery w:val="Page Numbers (Bottom of Page)"/>
        <w:docPartUnique/>
      </w:docPartObj>
    </w:sdtPr>
    <w:sdtEndPr/>
    <w:sdtContent>
      <w:p w:rsidR="008168B8" w:rsidRDefault="008168B8">
        <w:pPr>
          <w:pStyle w:val="llb"/>
          <w:jc w:val="center"/>
        </w:pPr>
        <w:r>
          <w:fldChar w:fldCharType="begin"/>
        </w:r>
        <w:r>
          <w:instrText>PAGE   \* MERGEFORMAT</w:instrText>
        </w:r>
        <w:r>
          <w:fldChar w:fldCharType="separate"/>
        </w:r>
        <w:r>
          <w:t>2</w:t>
        </w:r>
        <w:r>
          <w:fldChar w:fldCharType="end"/>
        </w:r>
      </w:p>
    </w:sdtContent>
  </w:sdt>
  <w:p w:rsidR="008168B8" w:rsidRDefault="008168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EE" w:rsidRDefault="00516BEE" w:rsidP="008168B8">
      <w:r>
        <w:separator/>
      </w:r>
    </w:p>
  </w:footnote>
  <w:footnote w:type="continuationSeparator" w:id="0">
    <w:p w:rsidR="00516BEE" w:rsidRDefault="00516BEE" w:rsidP="0081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48"/>
    <w:multiLevelType w:val="hybridMultilevel"/>
    <w:tmpl w:val="521C7496"/>
    <w:lvl w:ilvl="0" w:tplc="1A2424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95130"/>
    <w:multiLevelType w:val="hybridMultilevel"/>
    <w:tmpl w:val="B846FA9A"/>
    <w:lvl w:ilvl="0" w:tplc="79008196">
      <w:start w:val="2"/>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 w15:restartNumberingAfterBreak="0">
    <w:nsid w:val="17555E04"/>
    <w:multiLevelType w:val="hybridMultilevel"/>
    <w:tmpl w:val="3D2088C4"/>
    <w:lvl w:ilvl="0" w:tplc="09CE5F4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2E7CE8"/>
    <w:multiLevelType w:val="hybridMultilevel"/>
    <w:tmpl w:val="521EE10A"/>
    <w:lvl w:ilvl="0" w:tplc="79008196">
      <w:start w:val="2"/>
      <w:numFmt w:val="bullet"/>
      <w:lvlText w:val="-"/>
      <w:lvlJc w:val="left"/>
      <w:pPr>
        <w:ind w:left="3495" w:hanging="360"/>
      </w:pPr>
      <w:rPr>
        <w:rFonts w:ascii="Times New Roman" w:eastAsia="Times New Roman" w:hAnsi="Times New Roman" w:cs="Times New Roman" w:hint="default"/>
      </w:rPr>
    </w:lvl>
    <w:lvl w:ilvl="1" w:tplc="040E0003" w:tentative="1">
      <w:start w:val="1"/>
      <w:numFmt w:val="bullet"/>
      <w:lvlText w:val="o"/>
      <w:lvlJc w:val="left"/>
      <w:pPr>
        <w:ind w:left="4215" w:hanging="360"/>
      </w:pPr>
      <w:rPr>
        <w:rFonts w:ascii="Courier New" w:hAnsi="Courier New" w:cs="Courier New" w:hint="default"/>
      </w:rPr>
    </w:lvl>
    <w:lvl w:ilvl="2" w:tplc="040E0005" w:tentative="1">
      <w:start w:val="1"/>
      <w:numFmt w:val="bullet"/>
      <w:lvlText w:val=""/>
      <w:lvlJc w:val="left"/>
      <w:pPr>
        <w:ind w:left="4935" w:hanging="360"/>
      </w:pPr>
      <w:rPr>
        <w:rFonts w:ascii="Wingdings" w:hAnsi="Wingdings" w:hint="default"/>
      </w:rPr>
    </w:lvl>
    <w:lvl w:ilvl="3" w:tplc="040E0001" w:tentative="1">
      <w:start w:val="1"/>
      <w:numFmt w:val="bullet"/>
      <w:lvlText w:val=""/>
      <w:lvlJc w:val="left"/>
      <w:pPr>
        <w:ind w:left="5655" w:hanging="360"/>
      </w:pPr>
      <w:rPr>
        <w:rFonts w:ascii="Symbol" w:hAnsi="Symbol" w:hint="default"/>
      </w:rPr>
    </w:lvl>
    <w:lvl w:ilvl="4" w:tplc="040E0003" w:tentative="1">
      <w:start w:val="1"/>
      <w:numFmt w:val="bullet"/>
      <w:lvlText w:val="o"/>
      <w:lvlJc w:val="left"/>
      <w:pPr>
        <w:ind w:left="6375" w:hanging="360"/>
      </w:pPr>
      <w:rPr>
        <w:rFonts w:ascii="Courier New" w:hAnsi="Courier New" w:cs="Courier New" w:hint="default"/>
      </w:rPr>
    </w:lvl>
    <w:lvl w:ilvl="5" w:tplc="040E0005" w:tentative="1">
      <w:start w:val="1"/>
      <w:numFmt w:val="bullet"/>
      <w:lvlText w:val=""/>
      <w:lvlJc w:val="left"/>
      <w:pPr>
        <w:ind w:left="7095" w:hanging="360"/>
      </w:pPr>
      <w:rPr>
        <w:rFonts w:ascii="Wingdings" w:hAnsi="Wingdings" w:hint="default"/>
      </w:rPr>
    </w:lvl>
    <w:lvl w:ilvl="6" w:tplc="040E0001" w:tentative="1">
      <w:start w:val="1"/>
      <w:numFmt w:val="bullet"/>
      <w:lvlText w:val=""/>
      <w:lvlJc w:val="left"/>
      <w:pPr>
        <w:ind w:left="7815" w:hanging="360"/>
      </w:pPr>
      <w:rPr>
        <w:rFonts w:ascii="Symbol" w:hAnsi="Symbol" w:hint="default"/>
      </w:rPr>
    </w:lvl>
    <w:lvl w:ilvl="7" w:tplc="040E0003" w:tentative="1">
      <w:start w:val="1"/>
      <w:numFmt w:val="bullet"/>
      <w:lvlText w:val="o"/>
      <w:lvlJc w:val="left"/>
      <w:pPr>
        <w:ind w:left="8535" w:hanging="360"/>
      </w:pPr>
      <w:rPr>
        <w:rFonts w:ascii="Courier New" w:hAnsi="Courier New" w:cs="Courier New" w:hint="default"/>
      </w:rPr>
    </w:lvl>
    <w:lvl w:ilvl="8" w:tplc="040E0005" w:tentative="1">
      <w:start w:val="1"/>
      <w:numFmt w:val="bullet"/>
      <w:lvlText w:val=""/>
      <w:lvlJc w:val="left"/>
      <w:pPr>
        <w:ind w:left="9255" w:hanging="360"/>
      </w:pPr>
      <w:rPr>
        <w:rFonts w:ascii="Wingdings" w:hAnsi="Wingdings" w:hint="default"/>
      </w:rPr>
    </w:lvl>
  </w:abstractNum>
  <w:abstractNum w:abstractNumId="4" w15:restartNumberingAfterBreak="0">
    <w:nsid w:val="1D754541"/>
    <w:multiLevelType w:val="hybridMultilevel"/>
    <w:tmpl w:val="F05EFCAE"/>
    <w:lvl w:ilvl="0" w:tplc="461058C2">
      <w:start w:val="2"/>
      <w:numFmt w:val="bullet"/>
      <w:lvlText w:val="-"/>
      <w:lvlJc w:val="left"/>
      <w:pPr>
        <w:tabs>
          <w:tab w:val="num" w:pos="2835"/>
        </w:tabs>
        <w:ind w:left="2835" w:hanging="705"/>
      </w:pPr>
      <w:rPr>
        <w:rFonts w:ascii="Times New Roman" w:eastAsia="Times New Roman" w:hAnsi="Times New Roman" w:cs="Times New Roman" w:hint="default"/>
      </w:rPr>
    </w:lvl>
    <w:lvl w:ilvl="1" w:tplc="040E0003">
      <w:start w:val="1"/>
      <w:numFmt w:val="bullet"/>
      <w:lvlText w:val="o"/>
      <w:lvlJc w:val="left"/>
      <w:pPr>
        <w:tabs>
          <w:tab w:val="num" w:pos="3210"/>
        </w:tabs>
        <w:ind w:left="3210" w:hanging="360"/>
      </w:pPr>
      <w:rPr>
        <w:rFonts w:ascii="Courier New" w:hAnsi="Courier New" w:cs="Courier New" w:hint="default"/>
      </w:rPr>
    </w:lvl>
    <w:lvl w:ilvl="2" w:tplc="040E0005" w:tentative="1">
      <w:start w:val="1"/>
      <w:numFmt w:val="bullet"/>
      <w:lvlText w:val=""/>
      <w:lvlJc w:val="left"/>
      <w:pPr>
        <w:tabs>
          <w:tab w:val="num" w:pos="3930"/>
        </w:tabs>
        <w:ind w:left="3930" w:hanging="360"/>
      </w:pPr>
      <w:rPr>
        <w:rFonts w:ascii="Wingdings" w:hAnsi="Wingdings" w:hint="default"/>
      </w:rPr>
    </w:lvl>
    <w:lvl w:ilvl="3" w:tplc="040E0001" w:tentative="1">
      <w:start w:val="1"/>
      <w:numFmt w:val="bullet"/>
      <w:lvlText w:val=""/>
      <w:lvlJc w:val="left"/>
      <w:pPr>
        <w:tabs>
          <w:tab w:val="num" w:pos="4650"/>
        </w:tabs>
        <w:ind w:left="4650" w:hanging="360"/>
      </w:pPr>
      <w:rPr>
        <w:rFonts w:ascii="Symbol" w:hAnsi="Symbol" w:hint="default"/>
      </w:rPr>
    </w:lvl>
    <w:lvl w:ilvl="4" w:tplc="040E0003" w:tentative="1">
      <w:start w:val="1"/>
      <w:numFmt w:val="bullet"/>
      <w:lvlText w:val="o"/>
      <w:lvlJc w:val="left"/>
      <w:pPr>
        <w:tabs>
          <w:tab w:val="num" w:pos="5370"/>
        </w:tabs>
        <w:ind w:left="5370" w:hanging="360"/>
      </w:pPr>
      <w:rPr>
        <w:rFonts w:ascii="Courier New" w:hAnsi="Courier New" w:cs="Courier New" w:hint="default"/>
      </w:rPr>
    </w:lvl>
    <w:lvl w:ilvl="5" w:tplc="040E0005" w:tentative="1">
      <w:start w:val="1"/>
      <w:numFmt w:val="bullet"/>
      <w:lvlText w:val=""/>
      <w:lvlJc w:val="left"/>
      <w:pPr>
        <w:tabs>
          <w:tab w:val="num" w:pos="6090"/>
        </w:tabs>
        <w:ind w:left="6090" w:hanging="360"/>
      </w:pPr>
      <w:rPr>
        <w:rFonts w:ascii="Wingdings" w:hAnsi="Wingdings" w:hint="default"/>
      </w:rPr>
    </w:lvl>
    <w:lvl w:ilvl="6" w:tplc="040E0001" w:tentative="1">
      <w:start w:val="1"/>
      <w:numFmt w:val="bullet"/>
      <w:lvlText w:val=""/>
      <w:lvlJc w:val="left"/>
      <w:pPr>
        <w:tabs>
          <w:tab w:val="num" w:pos="6810"/>
        </w:tabs>
        <w:ind w:left="6810" w:hanging="360"/>
      </w:pPr>
      <w:rPr>
        <w:rFonts w:ascii="Symbol" w:hAnsi="Symbol" w:hint="default"/>
      </w:rPr>
    </w:lvl>
    <w:lvl w:ilvl="7" w:tplc="040E0003" w:tentative="1">
      <w:start w:val="1"/>
      <w:numFmt w:val="bullet"/>
      <w:lvlText w:val="o"/>
      <w:lvlJc w:val="left"/>
      <w:pPr>
        <w:tabs>
          <w:tab w:val="num" w:pos="7530"/>
        </w:tabs>
        <w:ind w:left="7530" w:hanging="360"/>
      </w:pPr>
      <w:rPr>
        <w:rFonts w:ascii="Courier New" w:hAnsi="Courier New" w:cs="Courier New" w:hint="default"/>
      </w:rPr>
    </w:lvl>
    <w:lvl w:ilvl="8" w:tplc="040E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37EA38C2"/>
    <w:multiLevelType w:val="hybridMultilevel"/>
    <w:tmpl w:val="66901710"/>
    <w:lvl w:ilvl="0" w:tplc="25D6C654">
      <w:start w:val="1"/>
      <w:numFmt w:val="decimal"/>
      <w:lvlText w:val="%1."/>
      <w:lvlJc w:val="left"/>
      <w:pPr>
        <w:ind w:left="5322"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1F76FFD"/>
    <w:multiLevelType w:val="hybridMultilevel"/>
    <w:tmpl w:val="FC4459D6"/>
    <w:lvl w:ilvl="0" w:tplc="040E0001">
      <w:start w:val="1"/>
      <w:numFmt w:val="bullet"/>
      <w:lvlText w:val=""/>
      <w:lvlJc w:val="left"/>
      <w:pPr>
        <w:ind w:left="3495" w:hanging="360"/>
      </w:pPr>
      <w:rPr>
        <w:rFonts w:ascii="Symbol" w:hAnsi="Symbol" w:hint="default"/>
      </w:rPr>
    </w:lvl>
    <w:lvl w:ilvl="1" w:tplc="040E0003" w:tentative="1">
      <w:start w:val="1"/>
      <w:numFmt w:val="bullet"/>
      <w:lvlText w:val="o"/>
      <w:lvlJc w:val="left"/>
      <w:pPr>
        <w:ind w:left="4215" w:hanging="360"/>
      </w:pPr>
      <w:rPr>
        <w:rFonts w:ascii="Courier New" w:hAnsi="Courier New" w:cs="Courier New" w:hint="default"/>
      </w:rPr>
    </w:lvl>
    <w:lvl w:ilvl="2" w:tplc="040E0005" w:tentative="1">
      <w:start w:val="1"/>
      <w:numFmt w:val="bullet"/>
      <w:lvlText w:val=""/>
      <w:lvlJc w:val="left"/>
      <w:pPr>
        <w:ind w:left="4935" w:hanging="360"/>
      </w:pPr>
      <w:rPr>
        <w:rFonts w:ascii="Wingdings" w:hAnsi="Wingdings" w:hint="default"/>
      </w:rPr>
    </w:lvl>
    <w:lvl w:ilvl="3" w:tplc="040E0001" w:tentative="1">
      <w:start w:val="1"/>
      <w:numFmt w:val="bullet"/>
      <w:lvlText w:val=""/>
      <w:lvlJc w:val="left"/>
      <w:pPr>
        <w:ind w:left="5655" w:hanging="360"/>
      </w:pPr>
      <w:rPr>
        <w:rFonts w:ascii="Symbol" w:hAnsi="Symbol" w:hint="default"/>
      </w:rPr>
    </w:lvl>
    <w:lvl w:ilvl="4" w:tplc="040E0003" w:tentative="1">
      <w:start w:val="1"/>
      <w:numFmt w:val="bullet"/>
      <w:lvlText w:val="o"/>
      <w:lvlJc w:val="left"/>
      <w:pPr>
        <w:ind w:left="6375" w:hanging="360"/>
      </w:pPr>
      <w:rPr>
        <w:rFonts w:ascii="Courier New" w:hAnsi="Courier New" w:cs="Courier New" w:hint="default"/>
      </w:rPr>
    </w:lvl>
    <w:lvl w:ilvl="5" w:tplc="040E0005" w:tentative="1">
      <w:start w:val="1"/>
      <w:numFmt w:val="bullet"/>
      <w:lvlText w:val=""/>
      <w:lvlJc w:val="left"/>
      <w:pPr>
        <w:ind w:left="7095" w:hanging="360"/>
      </w:pPr>
      <w:rPr>
        <w:rFonts w:ascii="Wingdings" w:hAnsi="Wingdings" w:hint="default"/>
      </w:rPr>
    </w:lvl>
    <w:lvl w:ilvl="6" w:tplc="040E0001" w:tentative="1">
      <w:start w:val="1"/>
      <w:numFmt w:val="bullet"/>
      <w:lvlText w:val=""/>
      <w:lvlJc w:val="left"/>
      <w:pPr>
        <w:ind w:left="7815" w:hanging="360"/>
      </w:pPr>
      <w:rPr>
        <w:rFonts w:ascii="Symbol" w:hAnsi="Symbol" w:hint="default"/>
      </w:rPr>
    </w:lvl>
    <w:lvl w:ilvl="7" w:tplc="040E0003" w:tentative="1">
      <w:start w:val="1"/>
      <w:numFmt w:val="bullet"/>
      <w:lvlText w:val="o"/>
      <w:lvlJc w:val="left"/>
      <w:pPr>
        <w:ind w:left="8535" w:hanging="360"/>
      </w:pPr>
      <w:rPr>
        <w:rFonts w:ascii="Courier New" w:hAnsi="Courier New" w:cs="Courier New" w:hint="default"/>
      </w:rPr>
    </w:lvl>
    <w:lvl w:ilvl="8" w:tplc="040E0005" w:tentative="1">
      <w:start w:val="1"/>
      <w:numFmt w:val="bullet"/>
      <w:lvlText w:val=""/>
      <w:lvlJc w:val="left"/>
      <w:pPr>
        <w:ind w:left="9255" w:hanging="360"/>
      </w:pPr>
      <w:rPr>
        <w:rFonts w:ascii="Wingdings" w:hAnsi="Wingdings" w:hint="default"/>
      </w:rPr>
    </w:lvl>
  </w:abstractNum>
  <w:abstractNum w:abstractNumId="7" w15:restartNumberingAfterBreak="0">
    <w:nsid w:val="5AD90428"/>
    <w:multiLevelType w:val="hybridMultilevel"/>
    <w:tmpl w:val="7A6C02AE"/>
    <w:lvl w:ilvl="0" w:tplc="F03E3EFC">
      <w:start w:val="1"/>
      <w:numFmt w:val="decimal"/>
      <w:lvlText w:val="(%1)"/>
      <w:lvlJc w:val="left"/>
      <w:pPr>
        <w:ind w:left="720" w:hanging="360"/>
      </w:pPr>
      <w:rPr>
        <w:rFonts w:hint="default"/>
      </w:rPr>
    </w:lvl>
    <w:lvl w:ilvl="1" w:tplc="F9D2778A">
      <w:start w:val="1"/>
      <w:numFmt w:val="lowerLetter"/>
      <w:lvlText w:val="%2)"/>
      <w:lvlJc w:val="left"/>
      <w:pPr>
        <w:ind w:left="928" w:hanging="360"/>
      </w:pPr>
      <w:rPr>
        <w:rFonts w:hint="default"/>
        <w:b w:val="0"/>
        <w:bCs/>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9E3ED6"/>
    <w:multiLevelType w:val="multilevel"/>
    <w:tmpl w:val="3B22EC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F253A0"/>
    <w:multiLevelType w:val="hybridMultilevel"/>
    <w:tmpl w:val="ECC4A9E4"/>
    <w:lvl w:ilvl="0" w:tplc="040E000F">
      <w:start w:val="1"/>
      <w:numFmt w:val="decimal"/>
      <w:lvlText w:val="%1."/>
      <w:lvlJc w:val="left"/>
      <w:pPr>
        <w:ind w:left="1287" w:hanging="360"/>
      </w:pPr>
    </w:lvl>
    <w:lvl w:ilvl="1" w:tplc="F73A05FC">
      <w:start w:val="18"/>
      <w:numFmt w:val="decimal"/>
      <w:lvlText w:val="(%2)"/>
      <w:lvlJc w:val="left"/>
      <w:pPr>
        <w:ind w:left="502" w:hanging="360"/>
      </w:pPr>
      <w:rPr>
        <w:rFonts w:ascii="Times New Roman" w:hAnsi="Times New Roman" w:cs="Times New Roman" w:hint="default"/>
        <w:i w:val="0"/>
        <w:color w:val="auto"/>
        <w:sz w:val="24"/>
        <w:szCs w:val="24"/>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81"/>
    <w:rsid w:val="000009BF"/>
    <w:rsid w:val="00083A12"/>
    <w:rsid w:val="001A5BCA"/>
    <w:rsid w:val="001A6A56"/>
    <w:rsid w:val="00464756"/>
    <w:rsid w:val="004752FF"/>
    <w:rsid w:val="004D3CEE"/>
    <w:rsid w:val="00516BEE"/>
    <w:rsid w:val="005641C0"/>
    <w:rsid w:val="00577CE6"/>
    <w:rsid w:val="006E705F"/>
    <w:rsid w:val="007528E6"/>
    <w:rsid w:val="008168B8"/>
    <w:rsid w:val="008A2D2A"/>
    <w:rsid w:val="008C0BAF"/>
    <w:rsid w:val="008E3B29"/>
    <w:rsid w:val="00A31E17"/>
    <w:rsid w:val="00AD256F"/>
    <w:rsid w:val="00B45FEB"/>
    <w:rsid w:val="00B72C7F"/>
    <w:rsid w:val="00BC3852"/>
    <w:rsid w:val="00BD4218"/>
    <w:rsid w:val="00C73881"/>
    <w:rsid w:val="00D1112E"/>
    <w:rsid w:val="00D445AC"/>
    <w:rsid w:val="00D91B0F"/>
    <w:rsid w:val="00E35312"/>
    <w:rsid w:val="00E845F7"/>
    <w:rsid w:val="00F232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394A2-84E0-4B0C-85EA-1200250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1A6A56"/>
    <w:pPr>
      <w:spacing w:after="0" w:line="240" w:lineRule="auto"/>
    </w:pPr>
    <w:rPr>
      <w:rFonts w:ascii="Garamond" w:eastAsia="Calibri" w:hAnsi="Garamond" w:cs="Times New Roman"/>
      <w:b/>
      <w:bCs/>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A2D2A"/>
    <w:pPr>
      <w:ind w:left="720"/>
      <w:contextualSpacing/>
    </w:pPr>
  </w:style>
  <w:style w:type="paragraph" w:styleId="lfej">
    <w:name w:val="header"/>
    <w:basedOn w:val="Norml"/>
    <w:link w:val="lfejChar"/>
    <w:uiPriority w:val="99"/>
    <w:unhideWhenUsed/>
    <w:rsid w:val="008168B8"/>
    <w:pPr>
      <w:tabs>
        <w:tab w:val="center" w:pos="4536"/>
        <w:tab w:val="right" w:pos="9072"/>
      </w:tabs>
    </w:pPr>
  </w:style>
  <w:style w:type="character" w:customStyle="1" w:styleId="lfejChar">
    <w:name w:val="Élőfej Char"/>
    <w:basedOn w:val="Bekezdsalapbettpusa"/>
    <w:link w:val="lfej"/>
    <w:uiPriority w:val="99"/>
    <w:rsid w:val="008168B8"/>
    <w:rPr>
      <w:rFonts w:ascii="Garamond" w:eastAsia="Calibri" w:hAnsi="Garamond" w:cs="Times New Roman"/>
      <w:b/>
      <w:bCs/>
      <w:color w:val="000000"/>
      <w:sz w:val="28"/>
      <w:szCs w:val="24"/>
      <w:lang w:eastAsia="hu-HU"/>
    </w:rPr>
  </w:style>
  <w:style w:type="paragraph" w:styleId="llb">
    <w:name w:val="footer"/>
    <w:basedOn w:val="Norml"/>
    <w:link w:val="llbChar"/>
    <w:uiPriority w:val="99"/>
    <w:unhideWhenUsed/>
    <w:rsid w:val="008168B8"/>
    <w:pPr>
      <w:tabs>
        <w:tab w:val="center" w:pos="4536"/>
        <w:tab w:val="right" w:pos="9072"/>
      </w:tabs>
    </w:pPr>
  </w:style>
  <w:style w:type="character" w:customStyle="1" w:styleId="llbChar">
    <w:name w:val="Élőláb Char"/>
    <w:basedOn w:val="Bekezdsalapbettpusa"/>
    <w:link w:val="llb"/>
    <w:uiPriority w:val="99"/>
    <w:rsid w:val="008168B8"/>
    <w:rPr>
      <w:rFonts w:ascii="Garamond" w:eastAsia="Calibri" w:hAnsi="Garamond" w:cs="Times New Roman"/>
      <w:b/>
      <w:bCs/>
      <w:color w:val="000000"/>
      <w:sz w:val="2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8641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Szincsák Mária</dc:creator>
  <cp:keywords/>
  <dc:description/>
  <cp:lastModifiedBy>Mészárosné Szincsák Mária</cp:lastModifiedBy>
  <cp:revision>2</cp:revision>
  <dcterms:created xsi:type="dcterms:W3CDTF">2019-10-15T07:26:00Z</dcterms:created>
  <dcterms:modified xsi:type="dcterms:W3CDTF">2019-10-15T07:26:00Z</dcterms:modified>
</cp:coreProperties>
</file>