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DB" w:rsidRDefault="004465DB" w:rsidP="004465DB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4465DB" w:rsidRPr="00F03338" w:rsidRDefault="004465DB" w:rsidP="004465DB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4465DB" w:rsidRPr="00F03338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március 26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á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8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Művelődési Házban megtartott rend</w:t>
      </w:r>
      <w:r w:rsidR="00657B97">
        <w:rPr>
          <w:rFonts w:ascii="Times New Roman" w:eastAsia="Times New Roman" w:hAnsi="Times New Roman"/>
          <w:b w:val="0"/>
          <w:bCs w:val="0"/>
          <w:color w:val="auto"/>
          <w:sz w:val="24"/>
        </w:rPr>
        <w:t>es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,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:rsidR="004465DB" w:rsidRPr="00F03338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65DB" w:rsidRPr="00F03338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4465DB" w:rsidRDefault="004465DB" w:rsidP="004465D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polgármester</w:t>
      </w:r>
    </w:p>
    <w:p w:rsidR="004465DB" w:rsidRPr="00F03338" w:rsidRDefault="004465DB" w:rsidP="004465D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Megyesi Elemér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képviselő</w:t>
      </w:r>
    </w:p>
    <w:p w:rsidR="004465DB" w:rsidRDefault="004465DB" w:rsidP="004465D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Szabó Sándorné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4465DB" w:rsidRPr="00157EAA" w:rsidRDefault="004465DB" w:rsidP="004465D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4465DB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Dobos Lászlóné                    alpolgármester</w:t>
      </w:r>
    </w:p>
    <w:p w:rsidR="004465DB" w:rsidRPr="000D6433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Tóth Péter Benjámin             képviselő</w:t>
      </w:r>
    </w:p>
    <w:p w:rsidR="004465DB" w:rsidRPr="00F03338" w:rsidRDefault="004465DB" w:rsidP="004465D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</w:t>
      </w: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:rsidR="004465DB" w:rsidRDefault="004465DB" w:rsidP="004465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Meghívottak: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 </w:t>
      </w:r>
    </w:p>
    <w:p w:rsidR="004465DB" w:rsidRDefault="004465DB" w:rsidP="004465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4465DB" w:rsidRDefault="004465DB" w:rsidP="004465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3. napirendi pont tárgyalására:</w:t>
      </w:r>
    </w:p>
    <w:p w:rsidR="004465DB" w:rsidRDefault="004465DB" w:rsidP="004465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4465DB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Madarné Kovács Bernadett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védőnő                                                                                                            </w:t>
      </w:r>
    </w:p>
    <w:p w:rsidR="004465DB" w:rsidRDefault="004465DB" w:rsidP="004465DB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4465DB" w:rsidRDefault="004465DB" w:rsidP="004465DB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4465DB" w:rsidRPr="00FC4960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65DB" w:rsidRPr="00F03338" w:rsidRDefault="004465DB" w:rsidP="004465DB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:rsidR="004465DB" w:rsidRPr="00F03338" w:rsidRDefault="004465DB" w:rsidP="004465D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:rsidR="004465DB" w:rsidRDefault="004465DB" w:rsidP="004465DB">
      <w:pPr>
        <w:jc w:val="both"/>
      </w:pPr>
    </w:p>
    <w:p w:rsidR="004465DB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bookmarkStart w:id="0" w:name="_GoBack"/>
      <w:bookmarkEnd w:id="0"/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4465DB" w:rsidRPr="005A6FBD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65DB" w:rsidRPr="005A6FBD" w:rsidRDefault="004465DB" w:rsidP="004465D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3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2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:rsidR="004465DB" w:rsidRPr="005A6FBD" w:rsidRDefault="004465DB" w:rsidP="004465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65DB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 napirendi pont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ok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tárgyalására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:</w:t>
      </w:r>
    </w:p>
    <w:p w:rsidR="004465DB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65DB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65DB" w:rsidRPr="00701325" w:rsidRDefault="004465DB" w:rsidP="004465D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" w:name="_Hlk506295167"/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Polgármesteri jelentés a lejárt határidejű Képviselő-testületi határozatok végrehajtásáról.</w:t>
      </w:r>
    </w:p>
    <w:p w:rsidR="004465DB" w:rsidRPr="00701325" w:rsidRDefault="004465DB" w:rsidP="004465DB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" w:name="_Hlk3884061"/>
      <w:bookmarkStart w:id="3" w:name="_Hlk509316058"/>
      <w:r w:rsidRPr="0070132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465DB" w:rsidRPr="00701325" w:rsidRDefault="004465DB" w:rsidP="004465DB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0132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2"/>
    <w:p w:rsidR="004465DB" w:rsidRPr="00701325" w:rsidRDefault="004465DB" w:rsidP="004465DB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65DB" w:rsidRPr="00701325" w:rsidRDefault="004465DB" w:rsidP="004465D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4" w:name="_Hlk5609096"/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közterületek használatáról, védelméről, a közterület-használat díjáról szóló önkormányzati rendelet felülvizsgálatáról.</w:t>
      </w:r>
    </w:p>
    <w:bookmarkEnd w:id="3"/>
    <w:bookmarkEnd w:id="4"/>
    <w:p w:rsidR="004465DB" w:rsidRPr="00701325" w:rsidRDefault="004465DB" w:rsidP="004465D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0132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465DB" w:rsidRPr="00701325" w:rsidRDefault="004465DB" w:rsidP="004465D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0132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4465DB" w:rsidRPr="00701325" w:rsidRDefault="004465DB" w:rsidP="004465D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65DB" w:rsidRPr="00701325" w:rsidRDefault="004465DB" w:rsidP="004465D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5" w:name="_Hlk5617548"/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Beszámoló a védőnői szolgálat 2018. évi feladatellátásáról. </w:t>
      </w:r>
    </w:p>
    <w:bookmarkEnd w:id="5"/>
    <w:p w:rsidR="004465DB" w:rsidRPr="00701325" w:rsidRDefault="004465DB" w:rsidP="004465D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0132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Madarné Kovács Bernadett védőnő</w:t>
      </w:r>
    </w:p>
    <w:p w:rsidR="004465DB" w:rsidRPr="00701325" w:rsidRDefault="004465DB" w:rsidP="004465D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0132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4465DB" w:rsidRPr="00701325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65DB" w:rsidRPr="00701325" w:rsidRDefault="004465DB" w:rsidP="004465D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6" w:name="_Hlk5624681"/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Előterjesztés Tiszagyulaháza Község Önkormányzata 2019. évi közbeszerzési tervéről</w:t>
      </w:r>
    </w:p>
    <w:bookmarkEnd w:id="6"/>
    <w:p w:rsidR="004465DB" w:rsidRPr="00701325" w:rsidRDefault="004465DB" w:rsidP="004465D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0132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465DB" w:rsidRPr="00701325" w:rsidRDefault="004465DB" w:rsidP="004465D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0132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4465DB" w:rsidRPr="00701325" w:rsidRDefault="004465DB" w:rsidP="004465DB">
      <w:pPr>
        <w:rPr>
          <w:rFonts w:ascii="Times New Roman" w:eastAsia="Times New Roman" w:hAnsi="Times New Roman"/>
          <w:bCs w:val="0"/>
          <w:color w:val="auto"/>
          <w:szCs w:val="32"/>
        </w:rPr>
      </w:pPr>
    </w:p>
    <w:p w:rsidR="004465DB" w:rsidRPr="00701325" w:rsidRDefault="004465DB" w:rsidP="004465DB">
      <w:pPr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7" w:name="_Hlk5625393"/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óvodába történő jelentkezés módjának és az óvodai felvétel időpontjának meghatározására a 2019/2020-as nevelési évre vonatkozóan.</w:t>
      </w:r>
    </w:p>
    <w:bookmarkEnd w:id="7"/>
    <w:p w:rsidR="004465DB" w:rsidRPr="00701325" w:rsidRDefault="004465DB" w:rsidP="004465DB">
      <w:pPr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0132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465DB" w:rsidRPr="00701325" w:rsidRDefault="004465DB" w:rsidP="004465DB">
      <w:pPr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0132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4465DB" w:rsidRPr="00701325" w:rsidRDefault="004465DB" w:rsidP="004465DB">
      <w:pPr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65DB" w:rsidRPr="00701325" w:rsidRDefault="004465DB" w:rsidP="004465DB">
      <w:pPr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Tiszacsege Város Önkormányzatának a polgári központi orvosi ügyelethez történő csatlakozásáról.</w:t>
      </w:r>
    </w:p>
    <w:p w:rsidR="004465DB" w:rsidRPr="00701325" w:rsidRDefault="004465DB" w:rsidP="004465DB">
      <w:pPr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0132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465DB" w:rsidRPr="00701325" w:rsidRDefault="004465DB" w:rsidP="004465DB">
      <w:pPr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0132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70132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4465DB" w:rsidRPr="00445398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bookmarkEnd w:id="1"/>
    <w:p w:rsidR="004465DB" w:rsidRPr="004B7B1A" w:rsidRDefault="004465DB" w:rsidP="004465D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</w:t>
      </w:r>
      <w:r w:rsidR="00EE2ED6">
        <w:rPr>
          <w:rFonts w:ascii="Times New Roman" w:eastAsia="Times New Roman" w:hAnsi="Times New Roman"/>
          <w:bCs w:val="0"/>
          <w:i/>
          <w:color w:val="auto"/>
          <w:sz w:val="24"/>
        </w:rPr>
        <w:t>ok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tárgyalásával.</w:t>
      </w:r>
    </w:p>
    <w:p w:rsidR="004465DB" w:rsidRDefault="004465DB" w:rsidP="004465DB"/>
    <w:p w:rsidR="004465DB" w:rsidRPr="00445398" w:rsidRDefault="004465DB" w:rsidP="004465DB">
      <w:pPr>
        <w:rPr>
          <w:rFonts w:ascii="Times New Roman" w:hAnsi="Times New Roman"/>
          <w:sz w:val="24"/>
        </w:rPr>
      </w:pPr>
      <w:r w:rsidRPr="00445398">
        <w:rPr>
          <w:rFonts w:ascii="Times New Roman" w:hAnsi="Times New Roman"/>
          <w:sz w:val="24"/>
        </w:rPr>
        <w:t>1./</w:t>
      </w:r>
    </w:p>
    <w:p w:rsidR="004465DB" w:rsidRDefault="004465DB" w:rsidP="004465D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8" w:name="_Hlk512432320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Polgármesteri jelentés a lejárt határidejű Képviselő-testületi határozatok végrehajtásáról.</w:t>
      </w:r>
    </w:p>
    <w:p w:rsidR="004465DB" w:rsidRPr="00FC4960" w:rsidRDefault="004465DB" w:rsidP="004465D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4465DB" w:rsidRDefault="004465DB" w:rsidP="004465D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9" w:name="_Hlk1037047"/>
      <w:bookmarkEnd w:id="8"/>
    </w:p>
    <w:p w:rsidR="004465DB" w:rsidRPr="004B7B1A" w:rsidRDefault="004465DB" w:rsidP="004465D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bookmarkEnd w:id="9"/>
    <w:p w:rsidR="004465DB" w:rsidRDefault="004465DB" w:rsidP="004465DB"/>
    <w:p w:rsidR="004465DB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p w:rsidR="004465DB" w:rsidRDefault="004465DB" w:rsidP="004465DB"/>
    <w:p w:rsidR="004465DB" w:rsidRPr="004B7B1A" w:rsidRDefault="004465DB" w:rsidP="004465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10" w:name="_Hlk518287415"/>
      <w:bookmarkStart w:id="11" w:name="_Hlk5624449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4465DB" w:rsidRPr="004B7B1A" w:rsidRDefault="004465DB" w:rsidP="004465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4465DB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2" w:name="_Hlk516481455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 lejárt határidejű Képviselői-testületi határozatok végrehajtásáról szóló határozati javaslattal, kézfelnyújtással szavazzon:</w:t>
      </w:r>
    </w:p>
    <w:p w:rsidR="004465DB" w:rsidRDefault="004465DB" w:rsidP="004465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65DB" w:rsidRDefault="004465DB" w:rsidP="004465D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lejárt határidejű Képviselő-testületi határozatok végrehajtásáról 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  <w:bookmarkEnd w:id="10"/>
      <w:bookmarkEnd w:id="12"/>
    </w:p>
    <w:bookmarkEnd w:id="11"/>
    <w:p w:rsidR="004465DB" w:rsidRPr="004B7B1A" w:rsidRDefault="004465DB" w:rsidP="004465D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4465DB" w:rsidRPr="004B7B1A" w:rsidRDefault="004465DB" w:rsidP="004465DB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Tiszagyulaháza Község Önkormányzat</w:t>
      </w:r>
      <w:r w:rsidR="00657B97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a</w:t>
      </w:r>
      <w:r w:rsidR="007F3690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 </w:t>
      </w: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 </w:t>
      </w:r>
    </w:p>
    <w:p w:rsidR="004465DB" w:rsidRPr="004B7B1A" w:rsidRDefault="004465DB" w:rsidP="004465DB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4465DB" w:rsidRPr="00157EAA" w:rsidRDefault="004465DB" w:rsidP="004465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12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>/2019. (II</w:t>
      </w:r>
      <w:r>
        <w:rPr>
          <w:rFonts w:ascii="Times New Roman" w:eastAsia="Times New Roman" w:hAnsi="Times New Roman"/>
          <w:bCs w:val="0"/>
          <w:color w:val="auto"/>
          <w:sz w:val="24"/>
        </w:rPr>
        <w:t>I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Cs w:val="0"/>
          <w:color w:val="auto"/>
          <w:sz w:val="24"/>
        </w:rPr>
        <w:t>26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>.) határozata</w:t>
      </w:r>
    </w:p>
    <w:p w:rsidR="004465DB" w:rsidRPr="004B7B1A" w:rsidRDefault="004465DB" w:rsidP="004465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4465DB" w:rsidRDefault="004465DB" w:rsidP="004465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A lejárt határidejű Képviselő-testületi határozatok végrehajtásáról</w:t>
      </w:r>
    </w:p>
    <w:p w:rsidR="004465DB" w:rsidRPr="004B7B1A" w:rsidRDefault="004465DB" w:rsidP="004465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4465DB" w:rsidRPr="004B7B1A" w:rsidRDefault="004465DB" w:rsidP="004465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 lejárt határidejű Képviselő-testületi határozatok végrehajtásáról szóló polgármesteri jelentést, melyet elfogadott.</w:t>
      </w:r>
    </w:p>
    <w:p w:rsidR="004465DB" w:rsidRDefault="004465DB" w:rsidP="004465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65DB" w:rsidRPr="004B7B1A" w:rsidRDefault="004465DB" w:rsidP="004465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------------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</w:t>
      </w:r>
    </w:p>
    <w:p w:rsidR="004465DB" w:rsidRPr="007902AA" w:rsidRDefault="004465DB" w:rsidP="004465DB">
      <w:pPr>
        <w:jc w:val="both"/>
        <w:rPr>
          <w:rFonts w:ascii="Times New Roman" w:hAnsi="Times New Roman"/>
          <w:b w:val="0"/>
          <w:sz w:val="24"/>
        </w:rPr>
      </w:pPr>
    </w:p>
    <w:p w:rsidR="004465DB" w:rsidRDefault="004465DB" w:rsidP="004465DB">
      <w:pPr>
        <w:rPr>
          <w:rFonts w:ascii="Times New Roman" w:hAnsi="Times New Roman"/>
        </w:rPr>
      </w:pPr>
    </w:p>
    <w:p w:rsidR="004465DB" w:rsidRPr="000D4A04" w:rsidRDefault="004465DB" w:rsidP="004465DB">
      <w:pPr>
        <w:rPr>
          <w:rFonts w:ascii="Times New Roman" w:hAnsi="Times New Roman"/>
        </w:rPr>
      </w:pPr>
      <w:r w:rsidRPr="000D4A04">
        <w:rPr>
          <w:rFonts w:ascii="Times New Roman" w:hAnsi="Times New Roman"/>
        </w:rPr>
        <w:lastRenderedPageBreak/>
        <w:t>2./</w:t>
      </w:r>
    </w:p>
    <w:p w:rsidR="004465DB" w:rsidRDefault="004465DB" w:rsidP="004465D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3" w:name="_Hlk5617482"/>
      <w:r w:rsidRPr="00C227C5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közterületek használatáról, védelméről, a közterület-használat díjáról szóló önkormányzati rendelet felülvizsgálatáról.</w:t>
      </w:r>
    </w:p>
    <w:p w:rsidR="004465DB" w:rsidRPr="00FC4960" w:rsidRDefault="004465DB" w:rsidP="004465D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13"/>
    <w:p w:rsidR="004465DB" w:rsidRDefault="004465DB" w:rsidP="004465DB"/>
    <w:p w:rsidR="004465DB" w:rsidRPr="004B7B1A" w:rsidRDefault="004465DB" w:rsidP="004465D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4465DB" w:rsidRDefault="004465DB" w:rsidP="004465DB"/>
    <w:p w:rsidR="004465DB" w:rsidRDefault="004465DB" w:rsidP="004465DB">
      <w:pPr>
        <w:jc w:val="both"/>
        <w:rPr>
          <w:rFonts w:ascii="Times New Roman" w:hAnsi="Times New Roman"/>
          <w:b w:val="0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Megkéri Dr. Nagy Attila kirendeltségvezetőt, ha van szóbeli kiegészítése az előterjesztéshez tegye meg.</w:t>
      </w:r>
    </w:p>
    <w:p w:rsidR="004465DB" w:rsidRDefault="004465DB" w:rsidP="004465DB">
      <w:pPr>
        <w:jc w:val="both"/>
        <w:rPr>
          <w:rFonts w:ascii="Times New Roman" w:hAnsi="Times New Roman"/>
          <w:b w:val="0"/>
          <w:sz w:val="24"/>
        </w:rPr>
      </w:pPr>
    </w:p>
    <w:p w:rsidR="004465DB" w:rsidRDefault="004465DB" w:rsidP="004465DB">
      <w:pPr>
        <w:jc w:val="both"/>
        <w:rPr>
          <w:rFonts w:ascii="Times New Roman" w:hAnsi="Times New Roman"/>
          <w:b w:val="0"/>
          <w:sz w:val="24"/>
        </w:rPr>
      </w:pPr>
      <w:r w:rsidRPr="00C47A72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sz w:val="24"/>
        </w:rPr>
        <w:t xml:space="preserve"> </w:t>
      </w:r>
      <w:r w:rsidR="00FB1122">
        <w:rPr>
          <w:rFonts w:ascii="Times New Roman" w:hAnsi="Times New Roman"/>
          <w:b w:val="0"/>
          <w:sz w:val="24"/>
        </w:rPr>
        <w:t xml:space="preserve">Hozzászólásában elmondja, hogy a </w:t>
      </w:r>
      <w:r w:rsidR="00FB1122" w:rsidRPr="00FB1122">
        <w:rPr>
          <w:rFonts w:ascii="Times New Roman" w:hAnsi="Times New Roman"/>
          <w:b w:val="0"/>
          <w:sz w:val="24"/>
        </w:rPr>
        <w:t>Kormányhivatal javaslatokat fogalmazott meg a jogszabályalkotás szabályainak való megfelelés érdekében</w:t>
      </w:r>
      <w:r w:rsidR="00B92C20">
        <w:rPr>
          <w:rFonts w:ascii="Times New Roman" w:hAnsi="Times New Roman"/>
          <w:b w:val="0"/>
          <w:sz w:val="24"/>
        </w:rPr>
        <w:t>.</w:t>
      </w:r>
      <w:r w:rsidR="00FB1122">
        <w:rPr>
          <w:rFonts w:ascii="Times New Roman" w:hAnsi="Times New Roman"/>
          <w:b w:val="0"/>
          <w:sz w:val="24"/>
        </w:rPr>
        <w:t xml:space="preserve"> </w:t>
      </w:r>
      <w:r w:rsidR="00B92C20">
        <w:rPr>
          <w:rFonts w:ascii="Times New Roman" w:hAnsi="Times New Roman"/>
          <w:b w:val="0"/>
          <w:sz w:val="24"/>
        </w:rPr>
        <w:t>A</w:t>
      </w:r>
      <w:r w:rsidR="00FB1122" w:rsidRPr="00FB1122">
        <w:rPr>
          <w:rFonts w:ascii="Times New Roman" w:hAnsi="Times New Roman"/>
          <w:b w:val="0"/>
          <w:sz w:val="24"/>
        </w:rPr>
        <w:t xml:space="preserve"> javaslatok között olyan is szerepel, amely a rendelet bevezető</w:t>
      </w:r>
      <w:r w:rsidR="00FB1122">
        <w:rPr>
          <w:rFonts w:ascii="Times New Roman" w:hAnsi="Times New Roman"/>
          <w:b w:val="0"/>
          <w:sz w:val="24"/>
        </w:rPr>
        <w:t xml:space="preserve"> </w:t>
      </w:r>
      <w:r w:rsidR="00FB1122" w:rsidRPr="00FB1122">
        <w:rPr>
          <w:rFonts w:ascii="Times New Roman" w:hAnsi="Times New Roman"/>
          <w:b w:val="0"/>
          <w:sz w:val="24"/>
        </w:rPr>
        <w:t>részét érinti, amely nem módosítható</w:t>
      </w:r>
      <w:r w:rsidR="00B92C20">
        <w:rPr>
          <w:rFonts w:ascii="Times New Roman" w:hAnsi="Times New Roman"/>
          <w:b w:val="0"/>
          <w:sz w:val="24"/>
        </w:rPr>
        <w:t>, e</w:t>
      </w:r>
      <w:r w:rsidR="00FB1122">
        <w:rPr>
          <w:rFonts w:ascii="Times New Roman" w:hAnsi="Times New Roman"/>
          <w:b w:val="0"/>
          <w:sz w:val="24"/>
        </w:rPr>
        <w:t>zért új rendeletet kell alkotni</w:t>
      </w:r>
      <w:r w:rsidR="00B92C20">
        <w:rPr>
          <w:rFonts w:ascii="Times New Roman" w:hAnsi="Times New Roman"/>
          <w:b w:val="0"/>
          <w:sz w:val="24"/>
        </w:rPr>
        <w:t>,</w:t>
      </w:r>
      <w:r w:rsidR="00E01A6C">
        <w:rPr>
          <w:rFonts w:ascii="Times New Roman" w:hAnsi="Times New Roman"/>
          <w:b w:val="0"/>
          <w:sz w:val="24"/>
        </w:rPr>
        <w:t xml:space="preserve"> a korábbit pedig hatályon kívül kell helyezni.</w:t>
      </w:r>
    </w:p>
    <w:p w:rsidR="00FB1122" w:rsidRDefault="00FB1122" w:rsidP="004465DB">
      <w:pPr>
        <w:jc w:val="both"/>
        <w:rPr>
          <w:rFonts w:ascii="Times New Roman" w:hAnsi="Times New Roman"/>
          <w:b w:val="0"/>
          <w:sz w:val="24"/>
        </w:rPr>
      </w:pPr>
    </w:p>
    <w:p w:rsidR="00FB1122" w:rsidRDefault="00FB1122" w:rsidP="004465DB">
      <w:pPr>
        <w:jc w:val="both"/>
        <w:rPr>
          <w:rFonts w:ascii="Times New Roman" w:hAnsi="Times New Roman"/>
          <w:b w:val="0"/>
          <w:sz w:val="24"/>
        </w:rPr>
      </w:pPr>
      <w:r w:rsidRPr="00FB1122">
        <w:rPr>
          <w:rFonts w:ascii="Times New Roman" w:hAnsi="Times New Roman"/>
          <w:sz w:val="24"/>
          <w:u w:val="single"/>
        </w:rPr>
        <w:t>Szabó Sándorné képviselő:</w:t>
      </w:r>
      <w:r w:rsidR="00EC509D">
        <w:rPr>
          <w:rFonts w:ascii="Times New Roman" w:hAnsi="Times New Roman"/>
          <w:b w:val="0"/>
          <w:sz w:val="24"/>
        </w:rPr>
        <w:t xml:space="preserve"> </w:t>
      </w:r>
      <w:r w:rsidR="00CC3230">
        <w:rPr>
          <w:rFonts w:ascii="Times New Roman" w:hAnsi="Times New Roman"/>
          <w:b w:val="0"/>
          <w:sz w:val="24"/>
        </w:rPr>
        <w:t xml:space="preserve">A turisztikailag </w:t>
      </w:r>
      <w:r w:rsidR="00E01A6C">
        <w:rPr>
          <w:rFonts w:ascii="Times New Roman" w:hAnsi="Times New Roman"/>
          <w:b w:val="0"/>
          <w:sz w:val="24"/>
        </w:rPr>
        <w:t>kiemelt</w:t>
      </w:r>
      <w:r w:rsidR="00CC3230">
        <w:rPr>
          <w:rFonts w:ascii="Times New Roman" w:hAnsi="Times New Roman"/>
          <w:b w:val="0"/>
          <w:sz w:val="24"/>
        </w:rPr>
        <w:t xml:space="preserve"> terület</w:t>
      </w:r>
      <w:r w:rsidR="00B64B6A">
        <w:rPr>
          <w:rFonts w:ascii="Times New Roman" w:hAnsi="Times New Roman"/>
          <w:b w:val="0"/>
          <w:sz w:val="24"/>
        </w:rPr>
        <w:t>tel kapcsolatban kérdezné, hogy a templom előtti terület minek minősül?</w:t>
      </w:r>
      <w:r w:rsidR="00E01A6C">
        <w:rPr>
          <w:rFonts w:ascii="Times New Roman" w:hAnsi="Times New Roman"/>
          <w:b w:val="0"/>
          <w:sz w:val="24"/>
        </w:rPr>
        <w:t xml:space="preserve"> Lehetséges ott parkolni?</w:t>
      </w:r>
    </w:p>
    <w:p w:rsidR="00E01A6C" w:rsidRDefault="00E01A6C" w:rsidP="004465DB">
      <w:pPr>
        <w:jc w:val="both"/>
        <w:rPr>
          <w:rFonts w:ascii="Times New Roman" w:hAnsi="Times New Roman"/>
          <w:b w:val="0"/>
          <w:sz w:val="24"/>
        </w:rPr>
      </w:pPr>
    </w:p>
    <w:p w:rsidR="00E01A6C" w:rsidRPr="00FB1122" w:rsidRDefault="00E01A6C" w:rsidP="004465DB">
      <w:pPr>
        <w:jc w:val="both"/>
        <w:rPr>
          <w:rFonts w:ascii="Times New Roman" w:hAnsi="Times New Roman"/>
          <w:b w:val="0"/>
          <w:sz w:val="24"/>
        </w:rPr>
      </w:pPr>
      <w:r w:rsidRPr="00E01A6C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Nem jelent problémát az ott parkolás.</w:t>
      </w:r>
    </w:p>
    <w:p w:rsidR="0033495B" w:rsidRDefault="00ED6E5A"/>
    <w:p w:rsidR="00E01A6C" w:rsidRPr="004B7B1A" w:rsidRDefault="00E01A6C" w:rsidP="00E01A6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E01A6C" w:rsidRPr="004B7B1A" w:rsidRDefault="00E01A6C" w:rsidP="00E01A6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E01A6C" w:rsidRPr="002700E6" w:rsidRDefault="00E01A6C" w:rsidP="00E01A6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700E6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</w:t>
      </w:r>
      <w:r w:rsidR="00B92C2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>rendelet-tervezetben foglaltakkal, kézfelnyújtással szavazzon:</w:t>
      </w:r>
    </w:p>
    <w:p w:rsidR="00E01A6C" w:rsidRPr="00532FC4" w:rsidRDefault="00E01A6C" w:rsidP="00E01A6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01A6C" w:rsidRDefault="00E01A6C" w:rsidP="00E01A6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 w:rsidRPr="006A7629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752031" w:rsidRPr="00752031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közterületek használatáról, védelméről, a közterület-használat díjáról szóló önkormányzati rendelet </w:t>
      </w:r>
      <w:r w:rsidR="00752031">
        <w:rPr>
          <w:rFonts w:ascii="Times New Roman" w:eastAsia="Times New Roman" w:hAnsi="Times New Roman"/>
          <w:bCs w:val="0"/>
          <w:i/>
          <w:color w:val="auto"/>
          <w:sz w:val="24"/>
        </w:rPr>
        <w:t>felülvizsgálatáról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A87C42"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rendelettervezetet,</w:t>
      </w:r>
      <w:r w:rsidR="00752031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 igen szavazattal elfogadta (a szavazásban 3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alkotta:</w:t>
      </w:r>
    </w:p>
    <w:p w:rsidR="00752031" w:rsidRDefault="00752031" w:rsidP="00E01A6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752031" w:rsidRPr="00752031" w:rsidRDefault="00752031" w:rsidP="00752031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bookmarkStart w:id="14" w:name="_Hlk515876072"/>
      <w:r w:rsidRPr="00752031">
        <w:rPr>
          <w:rFonts w:ascii="Times New Roman" w:eastAsia="Times New Roman" w:hAnsi="Times New Roman"/>
          <w:bCs w:val="0"/>
          <w:color w:val="auto"/>
          <w:sz w:val="24"/>
        </w:rPr>
        <w:t xml:space="preserve">Tiszagyulaháza Község </w:t>
      </w:r>
      <w:bookmarkEnd w:id="14"/>
      <w:r w:rsidRPr="00752031">
        <w:rPr>
          <w:rFonts w:ascii="Times New Roman" w:eastAsia="Times New Roman" w:hAnsi="Times New Roman"/>
          <w:bCs w:val="0"/>
          <w:color w:val="auto"/>
          <w:sz w:val="24"/>
        </w:rPr>
        <w:t>Önkormányzata</w:t>
      </w:r>
    </w:p>
    <w:p w:rsidR="00752031" w:rsidRPr="00752031" w:rsidRDefault="00752031" w:rsidP="00752031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Cs w:val="0"/>
          <w:color w:val="auto"/>
          <w:sz w:val="24"/>
        </w:rPr>
        <w:t xml:space="preserve"> Képviselő-testületének</w:t>
      </w:r>
    </w:p>
    <w:p w:rsidR="00752031" w:rsidRPr="00752031" w:rsidRDefault="00752031" w:rsidP="00752031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752031">
        <w:rPr>
          <w:rFonts w:ascii="Times New Roman" w:eastAsia="Times New Roman" w:hAnsi="Times New Roman"/>
          <w:bCs w:val="0"/>
          <w:color w:val="auto"/>
          <w:sz w:val="24"/>
          <w:u w:val="single"/>
        </w:rPr>
        <w:t>6/2019. (III. 27.) Önkormányzati Rendelete</w:t>
      </w:r>
    </w:p>
    <w:p w:rsidR="00752031" w:rsidRPr="00752031" w:rsidRDefault="00752031" w:rsidP="00752031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752031" w:rsidRPr="00752031" w:rsidRDefault="00752031" w:rsidP="00752031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bookmarkStart w:id="15" w:name="_Hlk3204166"/>
      <w:r w:rsidRPr="00752031">
        <w:rPr>
          <w:rFonts w:ascii="Times New Roman" w:eastAsiaTheme="minorHAnsi" w:hAnsi="Times New Roman"/>
          <w:bCs w:val="0"/>
          <w:color w:val="auto"/>
          <w:sz w:val="24"/>
          <w:lang w:eastAsia="en-US"/>
        </w:rPr>
        <w:t>a közterületek használatáról, védelméről, a közterület-használat díjáról</w:t>
      </w:r>
      <w:bookmarkEnd w:id="15"/>
    </w:p>
    <w:p w:rsidR="00752031" w:rsidRPr="00752031" w:rsidRDefault="00752031" w:rsidP="00752031">
      <w:pPr>
        <w:spacing w:before="100" w:beforeAutospacing="1" w:after="100" w:afterAutospacing="1"/>
        <w:ind w:left="-15"/>
        <w:jc w:val="both"/>
        <w:rPr>
          <w:rFonts w:ascii="Times New Roman" w:eastAsia="Times New Roman" w:hAnsi="Times New Roman"/>
          <w:b w:val="0"/>
          <w:bCs w:val="0"/>
          <w:strike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</w:t>
      </w:r>
      <w:r w:rsidRPr="00752031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Magyarország Alaptörvénye 32. cikk (2) bekezdésében meghatározott feladatkörében eljárva, az épített környezet alakításáról és védelméről szóló 1997. évi LXXVIII. törvény 54. § (5) bekezdésében, a szabálysértésekről, a szabálysértési eljárásról és a szabálysértési nyilvántartási rendszerről szóló 2012. évi II. törvény 200. § (1) bekezdés a) pontjában, a mozgóképről szóló 2004. évi II. törvény 37. § (4) bekezdésében, Magyarország helyi önkormányzatairól szóló 2011. évi CLXXXIX. törvény 142/C. § (1) bekezdésében, valamint a közigazgatási szabályszegések szankcióinak átmeneti szabályairól, valamint a közigazgatási eljárásjog reformjával összefüggésben egyes törvények módosításáról és egyes jogszabályok hatályon kívül helyezéséről szóló 2017. évi CLXXIX. törvény 3. § (2) bekezdésében</w:t>
      </w:r>
      <w:r w:rsidRPr="00752031">
        <w:rPr>
          <w:rFonts w:ascii="Times New Roman" w:eastAsiaTheme="minorHAnsi" w:hAnsi="Times New Roman"/>
          <w:b w:val="0"/>
          <w:bCs w:val="0"/>
          <w:color w:val="FF0000"/>
          <w:sz w:val="24"/>
          <w:lang w:eastAsia="en-US"/>
        </w:rPr>
        <w:t xml:space="preserve"> </w:t>
      </w:r>
      <w:r w:rsidRPr="00752031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kapott felhatalmazás alapján a következőket rendeli el: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1. Értelmező rendelkezések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1. §</w:t>
      </w:r>
    </w:p>
    <w:p w:rsidR="00752031" w:rsidRPr="00752031" w:rsidRDefault="00752031" w:rsidP="00752031">
      <w:p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E rendelet alkalmazásában:</w:t>
      </w:r>
    </w:p>
    <w:p w:rsidR="00752031" w:rsidRPr="00752031" w:rsidRDefault="00752031" w:rsidP="00752031">
      <w:pPr>
        <w:numPr>
          <w:ilvl w:val="0"/>
          <w:numId w:val="3"/>
        </w:numPr>
        <w:spacing w:before="100" w:beforeAutospacing="1" w:after="100" w:afterAutospacing="1" w:line="259" w:lineRule="auto"/>
        <w:ind w:left="709" w:hanging="425"/>
        <w:contextualSpacing/>
        <w:jc w:val="both"/>
        <w:outlineLvl w:val="0"/>
        <w:rPr>
          <w:rFonts w:ascii="Times New Roman" w:eastAsia="Times New Roman" w:hAnsi="Times New Roman"/>
          <w:b w:val="0"/>
          <w:color w:val="auto"/>
          <w:kern w:val="36"/>
          <w:sz w:val="24"/>
        </w:rPr>
      </w:pPr>
      <w:r w:rsidRPr="00752031">
        <w:rPr>
          <w:rFonts w:ascii="Times New Roman" w:eastAsia="Times New Roman" w:hAnsi="Times New Roman"/>
          <w:bCs w:val="0"/>
          <w:color w:val="auto"/>
          <w:sz w:val="24"/>
        </w:rPr>
        <w:t xml:space="preserve">közcélú 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közterület-használat: </w:t>
      </w:r>
      <w:r w:rsidRPr="00752031">
        <w:rPr>
          <w:rFonts w:ascii="Times New Roman" w:eastAsia="Times New Roman" w:hAnsi="Times New Roman"/>
          <w:b w:val="0"/>
          <w:color w:val="auto"/>
          <w:kern w:val="36"/>
          <w:sz w:val="24"/>
        </w:rPr>
        <w:t>az egyesülési jogról, a közhasznú jogállásról, valamint a civil szervezetek működéséről és támogatásáról</w:t>
      </w:r>
      <w:hyperlink r:id="rId7" w:anchor="lbj0id4450" w:history="1">
        <w:r w:rsidRPr="00752031">
          <w:rPr>
            <w:rFonts w:ascii="Times New Roman" w:eastAsia="Times New Roman" w:hAnsi="Times New Roman"/>
            <w:b w:val="0"/>
            <w:color w:val="auto"/>
            <w:kern w:val="36"/>
            <w:sz w:val="24"/>
            <w:u w:val="single"/>
            <w:vertAlign w:val="superscript"/>
          </w:rPr>
          <w:t> </w:t>
        </w:r>
      </w:hyperlink>
      <w:r w:rsidRPr="00752031">
        <w:rPr>
          <w:rFonts w:ascii="Times New Roman" w:eastAsia="Times New Roman" w:hAnsi="Times New Roman"/>
          <w:b w:val="0"/>
          <w:color w:val="auto"/>
          <w:kern w:val="36"/>
          <w:sz w:val="24"/>
        </w:rPr>
        <w:t>szóló 2011. évi CLXXV. törvény szerinti közcélú tevékenység céljára kért és engedélyezett közterület-használat, valamint a község közigazgatási területén működő intézmények és az önkormányzat rendezvényeihez kapcsolódó közterület-használat.</w:t>
      </w:r>
    </w:p>
    <w:p w:rsidR="00752031" w:rsidRPr="00752031" w:rsidRDefault="00752031" w:rsidP="00752031">
      <w:pPr>
        <w:spacing w:before="100" w:beforeAutospacing="1" w:after="100" w:afterAutospacing="1"/>
        <w:ind w:left="720" w:hanging="43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b)  </w:t>
      </w:r>
      <w:r w:rsidRPr="00752031">
        <w:rPr>
          <w:rFonts w:ascii="Times New Roman" w:eastAsia="Times New Roman" w:hAnsi="Times New Roman"/>
          <w:bCs w:val="0"/>
          <w:color w:val="auto"/>
          <w:sz w:val="24"/>
        </w:rPr>
        <w:t>alkalmi árusítás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: legfeljebb 20 nap időtartamú, vagy rendezvénnyel összekötött árusítás.</w:t>
      </w:r>
    </w:p>
    <w:p w:rsidR="00752031" w:rsidRPr="00752031" w:rsidRDefault="00752031" w:rsidP="00752031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c)  </w:t>
      </w:r>
      <w:r w:rsidRPr="00752031">
        <w:rPr>
          <w:rFonts w:ascii="Times New Roman" w:eastAsia="Times New Roman" w:hAnsi="Times New Roman"/>
          <w:bCs w:val="0"/>
          <w:color w:val="auto"/>
          <w:sz w:val="24"/>
        </w:rPr>
        <w:t>árusító és egyéb fülke, pavilon: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12 m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2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bruttó alapterületet meg nem haladó, bármikor könnyen szétszerelhető szerkezetekből készült, vagy könnyen eltávolítható, földalatti közművek nélküli, szabadon álló vagy csoportosan telepített, környezetébe illeszkedő földszintes építmény.</w:t>
      </w:r>
    </w:p>
    <w:p w:rsidR="00752031" w:rsidRPr="00752031" w:rsidRDefault="00752031" w:rsidP="00752031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d) </w:t>
      </w:r>
      <w:r w:rsidRPr="00752031">
        <w:rPr>
          <w:rFonts w:ascii="Times New Roman" w:eastAsia="Times New Roman" w:hAnsi="Times New Roman"/>
          <w:bCs w:val="0"/>
          <w:color w:val="auto"/>
          <w:sz w:val="24"/>
        </w:rPr>
        <w:t>díszítés célú tárgyak: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közterület virágosítására használt bármely anyagú, formájú edényzet és annak tartószerkezete. </w:t>
      </w:r>
    </w:p>
    <w:p w:rsidR="00752031" w:rsidRPr="00752031" w:rsidRDefault="00752031" w:rsidP="00752031">
      <w:p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e) </w:t>
      </w:r>
      <w:r w:rsidRPr="00752031">
        <w:rPr>
          <w:rFonts w:ascii="Times New Roman" w:eastAsia="Times New Roman" w:hAnsi="Times New Roman"/>
          <w:bCs w:val="0"/>
          <w:color w:val="auto"/>
          <w:sz w:val="24"/>
        </w:rPr>
        <w:t>turisztikailag kiemelt terület:</w:t>
      </w:r>
      <w:r w:rsidRPr="0075203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Kossuth utca páros oldalán a 20-40 házszám, a páratlan oldalon a 21-47 házszám közötti szakasz, valamint a Gólya-tér.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2. A közterület-használat engedélyezése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2. §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(1) A közterületnek a rendeltetéstől eltérő használatához (a továbbiakban: közterület-használat) engedély szükséges. A közterület-használattal kapcsolatban átruházott hatáskörben a polgármester jár el.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(2) Közterület-használati engedélyt kell beszerezni minden esetben, amely a rendelet 2. § (3) bekezdésében nem szerepel.</w:t>
      </w:r>
    </w:p>
    <w:p w:rsidR="00752031" w:rsidRPr="00752031" w:rsidRDefault="00752031" w:rsidP="00752031">
      <w:pPr>
        <w:ind w:left="-1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(3) Nem kell közterület-használati engedély</w:t>
      </w:r>
    </w:p>
    <w:p w:rsidR="00752031" w:rsidRPr="00752031" w:rsidRDefault="00752031" w:rsidP="00752031">
      <w:pPr>
        <w:ind w:left="-1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52031" w:rsidRPr="00752031" w:rsidRDefault="00752031" w:rsidP="00752031">
      <w:pPr>
        <w:ind w:lef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a)  díszítés célú tárgyak elhelyezéséhez,</w:t>
      </w:r>
    </w:p>
    <w:p w:rsidR="00752031" w:rsidRPr="00752031" w:rsidRDefault="00752031" w:rsidP="00752031">
      <w:pPr>
        <w:ind w:left="851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b)  a Tiszagyulaháza Község Önkormányzata által létesített, vagy más hatósági eljárásban engedélyezett közcélú közterületi létesítmények és tárgyak elhelyezésére,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c) az úttartozékok és a közúti közlekedés irányításának célját szolgáló berendezések elhelyezéséhez,</w:t>
      </w:r>
    </w:p>
    <w:p w:rsidR="00752031" w:rsidRPr="00752031" w:rsidRDefault="00752031" w:rsidP="00752031">
      <w:pPr>
        <w:ind w:left="993" w:hanging="39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d)  a közterületen, és az alatt vagy felett elhelyezett közművek hibaelhárítása érdekében végzett munkához, és</w:t>
      </w:r>
    </w:p>
    <w:p w:rsidR="00752031" w:rsidRPr="00752031" w:rsidRDefault="00752031" w:rsidP="00752031">
      <w:pPr>
        <w:ind w:left="6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e) legeltetési célú igénybevételre a 8.§-ban foglaltak betartásával,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f) tüzelő vagy egyéb tárgy (pl.: költözködés során bútorok, háztartási felszerelések, konténerek, stb.) rakodásához és tárolásához, feltéve, ha az igénybe vétel a 24 órát nem haladja meg és a közlekedést nem akadályozza,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g) építéshez szükséges anyagok, segédeszközök 72 óránál rövidebb időtartamú lerakása, illetve elhelyezésére, amely a közlekedést nem akadályozza.</w:t>
      </w:r>
    </w:p>
    <w:p w:rsidR="00752031" w:rsidRPr="00752031" w:rsidRDefault="00752031" w:rsidP="00752031">
      <w:pPr>
        <w:ind w:left="6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52031" w:rsidRPr="00752031" w:rsidRDefault="00752031" w:rsidP="00752031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(4) Nem adható közterület-használati engedély, és nem lehet közterületet igénybe venni</w:t>
      </w:r>
    </w:p>
    <w:p w:rsidR="00752031" w:rsidRPr="00752031" w:rsidRDefault="00752031" w:rsidP="00752031">
      <w:pPr>
        <w:numPr>
          <w:ilvl w:val="0"/>
          <w:numId w:val="4"/>
        </w:numPr>
        <w:spacing w:before="100" w:beforeAutospacing="1" w:after="100" w:afterAutospacing="1" w:line="259" w:lineRule="auto"/>
        <w:ind w:left="709" w:hanging="425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zajos, bűzös, tűz-és robbanásveszélyes tevékenység - kivéve tűzijáték- gyakorlására, erotikus termékek bemutatására és értékesítésére, </w:t>
      </w:r>
    </w:p>
    <w:p w:rsidR="00752031" w:rsidRPr="00752031" w:rsidRDefault="00752031" w:rsidP="00752031">
      <w:pPr>
        <w:numPr>
          <w:ilvl w:val="0"/>
          <w:numId w:val="4"/>
        </w:numPr>
        <w:spacing w:before="100" w:beforeAutospacing="1" w:after="100" w:afterAutospacing="1" w:line="259" w:lineRule="auto"/>
        <w:ind w:left="709" w:hanging="425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szeszes-ital kimért és palackozott forgalmazására. </w:t>
      </w:r>
    </w:p>
    <w:p w:rsidR="00752031" w:rsidRPr="00752031" w:rsidRDefault="00752031" w:rsidP="00752031">
      <w:pPr>
        <w:numPr>
          <w:ilvl w:val="0"/>
          <w:numId w:val="4"/>
        </w:numPr>
        <w:spacing w:before="100" w:beforeAutospacing="1" w:after="100" w:afterAutospacing="1" w:line="259" w:lineRule="auto"/>
        <w:ind w:left="709" w:hanging="425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a közlekedés biztonságát veszélyeztető berendezések és anyagok elhelyezésére,</w:t>
      </w:r>
    </w:p>
    <w:p w:rsidR="00752031" w:rsidRPr="00752031" w:rsidRDefault="00752031" w:rsidP="00752031">
      <w:pPr>
        <w:numPr>
          <w:ilvl w:val="0"/>
          <w:numId w:val="4"/>
        </w:numPr>
        <w:spacing w:before="100" w:beforeAutospacing="1" w:after="100" w:afterAutospacing="1" w:line="259" w:lineRule="auto"/>
        <w:ind w:left="709" w:hanging="425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sátorgarázs létesítésére,</w:t>
      </w:r>
    </w:p>
    <w:p w:rsidR="00752031" w:rsidRPr="00752031" w:rsidRDefault="00752031" w:rsidP="00752031">
      <w:pPr>
        <w:numPr>
          <w:ilvl w:val="0"/>
          <w:numId w:val="4"/>
        </w:numPr>
        <w:spacing w:before="100" w:beforeAutospacing="1" w:after="100" w:afterAutospacing="1" w:line="259" w:lineRule="auto"/>
        <w:ind w:left="709" w:hanging="425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olyan tevékenység folytatására, amely jogszabályi tilalomba ütközik, </w:t>
      </w:r>
    </w:p>
    <w:p w:rsidR="00752031" w:rsidRPr="00752031" w:rsidRDefault="00752031" w:rsidP="00752031">
      <w:pPr>
        <w:numPr>
          <w:ilvl w:val="0"/>
          <w:numId w:val="4"/>
        </w:numPr>
        <w:spacing w:before="100" w:beforeAutospacing="1" w:after="100" w:afterAutospacing="1" w:line="259" w:lineRule="auto"/>
        <w:ind w:left="709" w:hanging="425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azokra a helyekre, ahol a tevékenység gyakorlása közút, járda vagy járdasziget gépesített fenntartását akadályozza, </w:t>
      </w:r>
    </w:p>
    <w:p w:rsidR="00752031" w:rsidRPr="00752031" w:rsidRDefault="00752031" w:rsidP="00752031">
      <w:pPr>
        <w:numPr>
          <w:ilvl w:val="0"/>
          <w:numId w:val="4"/>
        </w:numPr>
        <w:spacing w:before="100" w:beforeAutospacing="1" w:after="100" w:afterAutospacing="1" w:line="259" w:lineRule="auto"/>
        <w:ind w:left="709" w:hanging="425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a közúti közlekedési szolgáltatáshoz használt bármely jármű közúton, vagy közterületen való tárolásához.</w:t>
      </w:r>
    </w:p>
    <w:p w:rsidR="00752031" w:rsidRPr="00752031" w:rsidRDefault="00752031" w:rsidP="00752031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A g) bekezdésben foglalt rendelkezést kell alkalmazni azokra az autóbuszokra, tehergépkocsikra, mezőgazdasági vontatókra, lassú járművekre és járműszelvényekre is, amelyeket nem közúti közlekedési szolgáltatáshoz használnak.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(5) A közterület-használat engedély nem mentesíti az engedélyest a Tiszagyulaháza község településképének védelméről szóló önkormányzati rendeletben foglalt eljárás alól, amennyiben az abban foglalt feltételek fennálnak. 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3. Az engedély iránti kérelem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3. §</w:t>
      </w:r>
    </w:p>
    <w:p w:rsidR="00752031" w:rsidRPr="00752031" w:rsidRDefault="00752031" w:rsidP="00752031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(1) A közterület-használati engedélyt annak kell kérnie, aki a közterületet használni kívánja.</w:t>
      </w:r>
    </w:p>
    <w:p w:rsidR="00752031" w:rsidRPr="00752031" w:rsidRDefault="00752031" w:rsidP="00752031">
      <w:p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(2) A közterület- használati engedély iránti kérelemnek tartalmaznia kell: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a) az engedélyt kérő – jogi személy esetén a felelős ügyintéző – nevét, lakóhely  (székhely) címét, és telefonszámát,</w:t>
      </w:r>
    </w:p>
    <w:p w:rsidR="00752031" w:rsidRPr="00752031" w:rsidRDefault="00752031" w:rsidP="00752031">
      <w:pPr>
        <w:ind w:left="6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b) a közterület-használat célját és időtartamát,</w:t>
      </w:r>
    </w:p>
    <w:p w:rsidR="00752031" w:rsidRPr="00752031" w:rsidRDefault="00752031" w:rsidP="00752031">
      <w:pPr>
        <w:ind w:left="6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c) a közterület-használat helyének, módjának és mértékének pontos meghatározását,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d) amennyiben a tevékenység gyakorlása engedélyhez kötött, a közterületen folytatni kívánt tevékenység gyakorlására jogosító okirat számát, kiállítójának megjelölését, 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e)  ha a közterület használata építési munka végzésével kapcsolatos, 1 példány helyszínrajzot az építmény helyének pontos megjelölésével, és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f) alkalmi és mozgóárusítás esetén az árusító-berendezés terveit, vagy fényképét egy példányban, és alkalmi árusítás esetén helyszínrajzot egy példányban.</w:t>
      </w:r>
    </w:p>
    <w:p w:rsidR="00752031" w:rsidRPr="00752031" w:rsidRDefault="00752031" w:rsidP="00752031">
      <w:pPr>
        <w:spacing w:before="100" w:beforeAutospacing="1" w:after="100" w:afterAutospacing="1"/>
        <w:ind w:left="33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(3) Az engedély iránti kérelem beadása a közterület-használat megkezdésére nem jogosít.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4. Az engedély megadása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4. §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(1)  A közterület-használat - építési munkával kapcsolatos állvány, építőanyag és törmelék elhelyezése esetén csak az építési munka végzésének tartamára engedélyezhető.</w:t>
      </w:r>
    </w:p>
    <w:p w:rsidR="00752031" w:rsidRPr="00752031" w:rsidRDefault="00752031" w:rsidP="00752031">
      <w:p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(2) Az engedélynek tartalmaznia kell:</w:t>
      </w:r>
    </w:p>
    <w:p w:rsidR="00752031" w:rsidRPr="00752031" w:rsidRDefault="00752031" w:rsidP="00752031">
      <w:pPr>
        <w:ind w:left="6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a) az engedélyes nevét, és lakóhely (székhely) címét,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b) a közterület-használat célját és időtartamát, vagy azt, hogy az engedély milyen feltétel bekövetkeztéig érvényes,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c) a közterület-használat helyének, módjának, mértékének és feltételeinek pontos meghatározását,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d) az engedély megszüntetése vagy visszavonása esetére az eredeti állapot helyreállítására vonatkozó kötelezettség előírását, és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e) közterület-használati díj fizetési kötelezettség esetében a díj mértékét, fizetésének módját, és határidejét. 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(3)  Az anyagok és szerkezetek tárolásával kapcsolatos engedélyben azt is ki kell kötni, hogy a tárolás csak a munka-, baleset- és egészségvédelmi előírásokban foglaltak szerint történhet.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(4) Az építési munka végzésének tartamára szóló közterület-használati engedélyben elő kell írni a közterület felöli oldalon a településképi követelményeket kielégítő kerítés, palánk létesítését.</w:t>
      </w:r>
    </w:p>
    <w:p w:rsidR="00752031" w:rsidRPr="00752031" w:rsidRDefault="00752031" w:rsidP="00752031">
      <w:p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(5)   A közterület-használati engedélyben elő kell írni, hogy:</w:t>
      </w:r>
    </w:p>
    <w:p w:rsidR="00752031" w:rsidRPr="00752031" w:rsidRDefault="00752031" w:rsidP="00752031">
      <w:pPr>
        <w:ind w:left="709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a) a közterületet használó köteles az igénybe vett területet és annak közvetlen környékét folyamatosan tisztán tartani, a téli síkosság-mentességet biztosítani, a göngyöleg és szemét elszállításáról, valamint a közterületi létesítmény karbantartásáról gondoskodni,</w:t>
      </w:r>
    </w:p>
    <w:p w:rsidR="00752031" w:rsidRPr="00752031" w:rsidRDefault="00752031" w:rsidP="00752031">
      <w:pPr>
        <w:ind w:left="709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b) az engedély csak az engedélyest, magánszemély esetén annak alkalmazottját és segítő családtagját, jogi személy esetén annak tagját, vagy megbízottját jogosítja fel a közterület használatára, és</w:t>
      </w:r>
    </w:p>
    <w:p w:rsidR="00752031" w:rsidRPr="00752031" w:rsidRDefault="00752031" w:rsidP="00752031">
      <w:pPr>
        <w:ind w:left="709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c) 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engedélyes köteles a közterület-használati engedélyt a helyszínen tartani, és a létesítményen a nevét vagy az engedély számát, kereskedő esetében a székhelyet jól látható helyen és módon feltüntetni.</w:t>
      </w:r>
    </w:p>
    <w:p w:rsidR="00752031" w:rsidRPr="00752031" w:rsidRDefault="00752031" w:rsidP="00752031">
      <w:p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(6) Amennyiben egy közterületi helyet több kérelmező kíván használni, a kérelmeket érkezési sorrendben kell elbírálni.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5. Az engedély érvénye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5. §</w:t>
      </w:r>
    </w:p>
    <w:p w:rsidR="00752031" w:rsidRPr="00752031" w:rsidRDefault="00752031" w:rsidP="00752031">
      <w:p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(1) Az engedély</w:t>
      </w:r>
    </w:p>
    <w:p w:rsidR="00752031" w:rsidRPr="00752031" w:rsidRDefault="00752031" w:rsidP="00752031">
      <w:pPr>
        <w:ind w:left="60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a)   - meghatározott idő elteltéig,</w:t>
      </w:r>
    </w:p>
    <w:p w:rsidR="00752031" w:rsidRPr="00752031" w:rsidRDefault="00752031" w:rsidP="00752031">
      <w:pPr>
        <w:ind w:left="60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b)   - a megállapított feltétel bekövetkeztéig, vagy</w:t>
      </w:r>
    </w:p>
    <w:p w:rsidR="00752031" w:rsidRPr="00752031" w:rsidRDefault="00752031" w:rsidP="00752031">
      <w:pPr>
        <w:ind w:left="60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c)   - visszavonásig érvényes.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(2)  A közterület-használati engedély érvényét veszti, ha a közterületen folytatott tevékenységre jogosító okirat érvénye, vagy a vállalkozás megszűnik.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(3)  A meghatározott időre szóló engedély érvénye az engedélyesnek az engedélyezett időtartam lejárta előtt legalább 15 nappal benyújtott kérelmére meghosszabbítható. </w:t>
      </w:r>
    </w:p>
    <w:p w:rsidR="00752031" w:rsidRPr="00752031" w:rsidRDefault="00752031" w:rsidP="00752031">
      <w:pPr>
        <w:spacing w:before="100" w:beforeAutospacing="1" w:after="100" w:afterAutospacing="1"/>
        <w:ind w:left="45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6. Közterület-használati díj mértéke és fizetésének módja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6. §</w:t>
      </w:r>
    </w:p>
    <w:p w:rsidR="00752031" w:rsidRPr="00752031" w:rsidRDefault="00752031" w:rsidP="00752031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(1) Az engedélyes a közterület használatáért díjat köteles fizetni.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(2) Az engedélyes a közterület-használati díjat a közterület tényleges használatára, illetőleg a közterületen lévő létesítmény üzemeltetésére tekintet nélkül köteles megfizetni. 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(3) Az elfoglalt közterületek nagyságának meghatározásánál a felülnézetből számított vetület alapterületét kell figyelembe venni.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(4) A létesítmény által elfoglalt közterület nagyságának meghatározásánál a létesítmény alapterületét és a használathoz szükséges csatlakozó terület mértékét kell figyelembe venni.</w:t>
      </w:r>
    </w:p>
    <w:p w:rsidR="00752031" w:rsidRPr="00752031" w:rsidRDefault="00752031" w:rsidP="00752031">
      <w:p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(5) A közterület-használati díjat napi, havi, évi díjtételekben kell meghatározni.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(6) A közterület-használati díj mértékét a rendelet melléklete tartalmazza.  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(7) A közterület-használati díj megfizetése előre történő fizetési kötelezettséggel jár, kivéve azokat az eseteket, amelyek a (8) bekezdésben foglaltak szerinti elbírálásban részesülnek.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(8) A közterület-használati díj részletekben történő megfizetése kérelemre engedélyezhető abban az esetben, ha a megállapított díj a 100.000,- Ft-ot meghaladja.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7. Díjkedvezmény és mentesség lehetősége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7. §</w:t>
      </w:r>
    </w:p>
    <w:p w:rsidR="00752031" w:rsidRPr="00752031" w:rsidRDefault="00752031" w:rsidP="00752031">
      <w:p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(1) Nem kell közterület-használati díjat fizetni:</w:t>
      </w:r>
    </w:p>
    <w:p w:rsidR="00752031" w:rsidRPr="00752031" w:rsidRDefault="00752031" w:rsidP="00752031">
      <w:pPr>
        <w:ind w:left="851" w:hanging="26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a) a szobrok, emlékművek, dísz kutak, vízmedencék, szökőkutak, alapzatos zászlórudak, és a vegyes funkciójú, a közlekedést, a zöldfelületek és a növényzet védelmét, a pihenési és köztisztasági célokat szolgáló köztárgyak elhelyezése, valamint a közvetlen életveszély elhárításának céljára szükséges területek igénybevétele után,</w:t>
      </w:r>
    </w:p>
    <w:p w:rsidR="00752031" w:rsidRPr="00752031" w:rsidRDefault="00752031" w:rsidP="00752031">
      <w:pPr>
        <w:ind w:left="583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b) nem reklámozási célú üzleti védőtető ernyőszerkezet elhelyezése esetén,</w:t>
      </w:r>
    </w:p>
    <w:p w:rsidR="00752031" w:rsidRPr="00752031" w:rsidRDefault="00752031" w:rsidP="00752031">
      <w:pPr>
        <w:ind w:left="851" w:hanging="251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c) Tiszagyulaháza község költségvetéséből finanszírozott intézmények építési és felújítási munkáival kapcsolatos közterület-használat után,</w:t>
      </w:r>
    </w:p>
    <w:p w:rsidR="00752031" w:rsidRPr="00752031" w:rsidRDefault="00752031" w:rsidP="00752031">
      <w:pPr>
        <w:ind w:left="851" w:hanging="251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d) közcélú közterület-használat esetében,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e) műemléki, településképi, helyi védelmi védettségű épületek felújítása esetén maximum 60 napos időtartamra,</w:t>
      </w:r>
    </w:p>
    <w:p w:rsidR="00752031" w:rsidRPr="00752031" w:rsidRDefault="00752031" w:rsidP="00752031">
      <w:pPr>
        <w:ind w:left="851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f) amennyiben az építtető kérelmezi, magánlakás építésével kapcsolatos közterület-használatánál maximum 60 nap időtartamra,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g) nevelési-oktatási intézmény által szervezett papírhulladék-gyűjtési kampány idejére a papírhulladék gyűjtése céljából igénybe vett közterület használat után, évente legfeljebb 2 alkalommal, és alkalmanként legfeljebb 5 nap időtartamban, és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h) a legalább 300 m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2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alapterületű üzlettel rendelkező forgalmazó által forgalmazott termékcsoportból származó termékből, és a termék csomagolásából származó szennyeződésmentes, nem veszélyes, elkülönítetten gyűjtött csomagolási üveghulladék hulladékbirtokostól történő átvételére, elkülönített gyűjtésére használt közterület esetén.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8. A közterület-használat megszüntetése és az engedély megvonása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lastRenderedPageBreak/>
        <w:t>8. §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(1) Ha az engedélyes a közterület használatát meg kívánja szüntetni, köteles ezt a szándékát az engedélyező hatóságnak bejelenteni.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(2)  Meg kell vonni az engedélyt, ha az engedélyes</w:t>
      </w:r>
    </w:p>
    <w:p w:rsidR="00752031" w:rsidRPr="00752031" w:rsidRDefault="00752031" w:rsidP="00752031">
      <w:pPr>
        <w:ind w:left="284"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a) a közterületet nem az engedélyezett célra és módon használja, vagy</w:t>
      </w:r>
    </w:p>
    <w:p w:rsidR="00752031" w:rsidRPr="00752031" w:rsidRDefault="00752031" w:rsidP="00752031">
      <w:pPr>
        <w:ind w:left="284"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b) díjfizetési kötelezettségének felszólítás ellenére 8 napon belül nem tesz eleget.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(3) Ha az engedély érvényét veszti, az engedélyes a saját költségén köteles az eredeti állapotot – minden kártalanítási igény nélkül – helyreállítani. Ez a kötelezettség az engedélyest építési engedély alapján végzett építési munka esetében csak akkor terheli, ha az engedély megadásának feltételeként előírták.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(5) Ha a közterület-használat a (2) bekezdés a) pontjában meghatározott módon szűnt meg, a már esedékessé vált és befizetett közterület-használati díjat visszakövetelni nem lehet.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9. A közterület engedély nélküli használatának jogkövetkezményei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9. §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(1) A közterület engedélyhez kötött, de engedély nélküli használata esetén a használó az engedélyező hatóság felhívására köteles a használatot megszüntetni és a közterület eredeti állapotát saját költségén – minden kártalanítási igény nélkül – helyreállítani.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(2) Azt, aki közterületet – engedélyhez kötött esetben – engedély nélkül, vagy az engedélyben foglalt feltételektől eltérő mennyiségben használ, az engedély nélküli, vagy az eltérő mennyiségű használat időtartamára az egyébként fizetendő közterület-használati díj megfizetésére kell kötelezni.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(3) Ha a közterületet engedély nélkül, vagy az engedélytől eltérő módon használó az engedélyezés feltételeinek megfelel – kérelmére – a polgármester a közterület-használatot engedélyezheti. Ezzel azonban a használó nem mentesül a (2) bekezdésben említett következmények alól.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(4)  Ha a közterületet a használó nem állítja helyre, úgy költségére az önkormányzat a helyreállítást elvégezteti.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(5) A közterületen engedély nélkül tárolt anyagok, tárgyak elszállításáról az önkormányzat gondoskodhat, amennyiben a tulajdonos személye ismeretlen.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(6) Aki a közterületet-használat e rendeletben meghatározott szabályait megszegi, azzal szemben ötvenezer forintig terjedő közigazgatási bírság szabható ki.  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10. Szeszes ital fogyasztás tilalma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10. §</w:t>
      </w:r>
    </w:p>
    <w:p w:rsidR="00752031" w:rsidRPr="00752031" w:rsidRDefault="00752031" w:rsidP="00752031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Az önkormányzat, és intézményei által szervezett rendezvények által igénybe vett közterület kivételével tilos a közterületen szeszes italt fogyasztani.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11. Járművek közterületen tárolásának szabályai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11. §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(1) </w:t>
      </w:r>
      <w:r w:rsidRPr="00752031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 xml:space="preserve">Azt </w:t>
      </w:r>
      <w:bookmarkStart w:id="16" w:name="_Hlk521485924"/>
      <w:r w:rsidRPr="00752031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 xml:space="preserve">a </w:t>
      </w:r>
      <w:bookmarkStart w:id="17" w:name="_Hlk521485822"/>
      <w:r w:rsidRPr="00752031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 xml:space="preserve">hatósági jelzéssel </w:t>
      </w:r>
      <w:bookmarkEnd w:id="17"/>
      <w:r w:rsidRPr="00752031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 xml:space="preserve">nem rendelkező </w:t>
      </w:r>
      <w:bookmarkEnd w:id="16"/>
      <w:r w:rsidRPr="00752031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 xml:space="preserve">járművet, amely a közúti forgalomban csak ilyen jelzéssel vehet részt, és a hatósági jelzéssel rendelkező, de átmenetileg üzemképtelen járművet 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közterületen engedéllyel legfeljebb 30 napig szabad tárolni. A közterület-használati engedély csak meghatározott időre, legfeljebb 30 napra adható ki és nem hosszabbítható meg. A határidő leteltéig a tulajdonos vagy az üzembentartó a járművet a közterületről saját költségén köteles eltávolítani.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(2) A jármű tulajdonosa vagy üzembentartója </w:t>
      </w:r>
      <w:r w:rsidRPr="00752031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a hatósági jelzéssel nem rendelkező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vagy üzemképtelen jármű esetében köteles a közterület-használati engedély másolatát a járművön jól látható, és olvasható helyen kifüggeszteni.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12. Zöldterület legeltetési célú használata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 xml:space="preserve">12. § 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(1) A saját tulajdonú, használatú ingatlanok előtti közterület legeltetési célra az e rendeletben meghatározott feltételekkel igénybe vehető. Más személy tulajdonában, használatában lévő ingatlan előtti közterületen állatot legeltetni csak az ingatlan tulajdonosának, használójának előzetes hozzájárulásával lehet.</w:t>
      </w:r>
    </w:p>
    <w:p w:rsidR="00752031" w:rsidRPr="00752031" w:rsidRDefault="00752031" w:rsidP="00752031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(2) A közterület legeltetési célú igénybevétele díjmentes.</w:t>
      </w:r>
    </w:p>
    <w:p w:rsidR="00752031" w:rsidRPr="00752031" w:rsidRDefault="00752031" w:rsidP="00752031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(3) A közterületen legeltetett állat tulajdonosa köteles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a) az állatnak a közterület közlekedési célú területére, úttestre, járdára kijutását folyamatos őrzéssel, kipányvázással, bekerítéssel megakadályozni,</w:t>
      </w:r>
    </w:p>
    <w:p w:rsidR="00752031" w:rsidRPr="00752031" w:rsidRDefault="00752031" w:rsidP="00752031">
      <w:pPr>
        <w:ind w:left="6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b) gondoskodni arról, hogy az állat a közlekedést ne veszélyeztesse,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c) megakadályozni, hogy az állat a közterületen lévő fás szárú növényzetben kárt okozzon,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d) folyamatosan gondoskodni az állat által okozott szennyeződések, trágya eltávolításáról, és</w:t>
      </w:r>
    </w:p>
    <w:p w:rsidR="00752031" w:rsidRPr="00752031" w:rsidRDefault="00752031" w:rsidP="00752031">
      <w:pPr>
        <w:ind w:left="6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e) az állatok közterületen történő legeltetéséből eredő kár megtérítésére.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(4) Nem vehető igénybe a közterület legeltetési célra nevelési, oktatási, kulturális intézmények telekhatárától minden irányban 20 méteres körzetben.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 xml:space="preserve">13. A közterület filmforgatási célú igénybevétele 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 xml:space="preserve">13. § 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(1)  A </w:t>
      </w:r>
      <w:bookmarkStart w:id="18" w:name="_Hlk524593576"/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filmforgatási célú közterület-használat </w:t>
      </w:r>
      <w:bookmarkEnd w:id="18"/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legfeljebb 8000 m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2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területre és egy hét időtartamra adható, amely időtartam egy alkalommal legfeljebb egy héttel meghosszabbítható.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(2) Vasárnapra és ünnepnapra vonatkozó filmforgatási célú közterület-használat nem engedélyezhető. A közterület-használat naponta 7 és 21 óra közötti időtartamra vonatkozhat. Éjszakai forgatás csak akkor engedélyezhető, ha a forgatandó film éjszakai jelenetet tartalmaz. Az éjszakai forgatást a közterület-használati kérelem alkalmával jelezni kell.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(3) A turisztikailag kiemelt területeken a közterület-használat együttesen nem haladhatja meg az 1000 m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2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területet, mely magában foglalja a forgatási helyszín, technikai kiszolgálás, stáb-parkolás területét is. 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 xml:space="preserve">14. § 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(1) A filmforgatást akadályozó, de a kérelmezőnek nem felróható, valamint a rendkívüli természeti események esetén az akadály elhárulása után az esetleges kárelhárítást vagy helyreállítást követő 10 munkanapon belül biztosítja újra az önkormányzat a közterületet olyan időtartamban, ameddig a filmforgatás akadályozva volt.</w:t>
      </w:r>
    </w:p>
    <w:p w:rsidR="00752031" w:rsidRPr="00752031" w:rsidRDefault="00752031" w:rsidP="00752031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(2) A filmforgatás céljából történő közterület-használat csak a díjnak egy összegben az önkormányzat számlájára történő megfizetését követően kezdhető meg.</w:t>
      </w:r>
    </w:p>
    <w:p w:rsidR="00752031" w:rsidRPr="00752031" w:rsidRDefault="00752031" w:rsidP="00752031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(3) Mentes a közterület-használati díj alól:</w:t>
      </w:r>
    </w:p>
    <w:p w:rsidR="00752031" w:rsidRPr="00752031" w:rsidRDefault="00752031" w:rsidP="00752031">
      <w:pPr>
        <w:ind w:left="6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a) az önkormányzat megrendelésére készülő film forgatása,</w:t>
      </w:r>
    </w:p>
    <w:p w:rsidR="00752031" w:rsidRPr="00752031" w:rsidRDefault="00752031" w:rsidP="00752031">
      <w:pPr>
        <w:ind w:left="6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b) a településről turisztikai célból készített film forgatása,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c) oktatási intézmény tanulója, vagy hallgatója tanulmányaihoz készítendő filmjének forgatása,</w:t>
      </w:r>
    </w:p>
    <w:p w:rsidR="00752031" w:rsidRPr="00752031" w:rsidRDefault="00752031" w:rsidP="00752031">
      <w:pPr>
        <w:ind w:left="851" w:hanging="2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d) a településii ünnepségeken, rendezvényeken készített felvétel forgatása, </w:t>
      </w:r>
    </w:p>
    <w:p w:rsidR="00752031" w:rsidRPr="00752031" w:rsidRDefault="00752031" w:rsidP="00752031">
      <w:pPr>
        <w:ind w:left="6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e) 500 m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2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közterület használatot el nem érő forgatás, </w:t>
      </w:r>
    </w:p>
    <w:p w:rsidR="00752031" w:rsidRPr="00752031" w:rsidRDefault="00752031" w:rsidP="00752031">
      <w:pPr>
        <w:ind w:left="6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f) az 1 óra időtartamot el nem érő forgatás, vagy</w:t>
      </w:r>
    </w:p>
    <w:p w:rsidR="00752031" w:rsidRPr="00752031" w:rsidRDefault="00752031" w:rsidP="00752031">
      <w:pPr>
        <w:ind w:left="6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g) tudományos, ismeretterjesztést szolgáló felvétel forgatása.</w:t>
      </w:r>
    </w:p>
    <w:p w:rsidR="00752031" w:rsidRPr="00752031" w:rsidRDefault="00752031" w:rsidP="00752031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(4) Meg kell tagadni a hatósági szerződés jóváhagyását annak a kérelmezőnek, akinek a közterület-használati szerződése a kérelem benyújtását megelőző egy éven belül jogellenes közterület-használat, vagy díjfizetési hátralék miatt szűnt meg, vagy jóváhagyott hatósági szerződésétől eltérően szabálytalanul használta a közterületet.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14. Záró rendelkezések</w:t>
      </w:r>
    </w:p>
    <w:p w:rsidR="00752031" w:rsidRPr="00752031" w:rsidRDefault="00752031" w:rsidP="00752031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color w:val="auto"/>
          <w:sz w:val="24"/>
        </w:rPr>
        <w:t>15. §</w:t>
      </w:r>
    </w:p>
    <w:p w:rsidR="00752031" w:rsidRPr="00752031" w:rsidRDefault="00752031" w:rsidP="00752031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Ez a rendelet 2019. április 1. napján lép hatályba.</w:t>
      </w:r>
    </w:p>
    <w:p w:rsidR="00752031" w:rsidRPr="00752031" w:rsidRDefault="00752031" w:rsidP="00752031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A rendelet rendelkezéseit a folyamatban lévő ügyekben is alkalmazni kell.</w:t>
      </w:r>
    </w:p>
    <w:p w:rsidR="00752031" w:rsidRPr="00752031" w:rsidRDefault="00752031" w:rsidP="00752031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>Hatályát veszti a közterületek használatáról, védelméről, a közterület-használat díjáról szóló 8</w:t>
      </w:r>
      <w:r w:rsidRPr="00752031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/2018. (IX. 26.) Önkormányzati Rendelet.</w:t>
      </w:r>
    </w:p>
    <w:p w:rsidR="00752031" w:rsidRPr="00752031" w:rsidRDefault="00752031" w:rsidP="00752031">
      <w:pPr>
        <w:spacing w:before="100" w:beforeAutospacing="1" w:after="100" w:afterAutospacing="1"/>
        <w:ind w:left="1288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52031" w:rsidRPr="00752031" w:rsidRDefault="00752031" w:rsidP="00752031">
      <w:pPr>
        <w:ind w:left="1134" w:hanging="141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752031" w:rsidRPr="00752031" w:rsidRDefault="00752031" w:rsidP="00752031">
      <w:pPr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752031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Tiszagyulaháza, 2019. március 26.</w:t>
      </w:r>
    </w:p>
    <w:p w:rsidR="00E01A6C" w:rsidRDefault="00E01A6C" w:rsidP="00E01A6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752031" w:rsidRPr="00B34CFE" w:rsidRDefault="00752031" w:rsidP="00752031">
      <w:pPr>
        <w:pStyle w:val="NormlWeb"/>
        <w:spacing w:before="0" w:beforeAutospacing="0" w:after="0" w:afterAutospacing="0"/>
        <w:ind w:firstLine="708"/>
      </w:pPr>
      <w:r>
        <w:rPr>
          <w:rStyle w:val="Kiemels2"/>
          <w:rFonts w:eastAsia="Calibri"/>
        </w:rPr>
        <w:t>Mikó Zoltán</w:t>
      </w:r>
      <w:r w:rsidRPr="00B34CFE">
        <w:rPr>
          <w:rStyle w:val="Kiemels2"/>
          <w:rFonts w:eastAsia="Calibri"/>
        </w:rPr>
        <w:t>                                                                               Dr. Kiss Imre</w:t>
      </w:r>
    </w:p>
    <w:p w:rsidR="00752031" w:rsidRPr="00B34CFE" w:rsidRDefault="00752031" w:rsidP="00752031">
      <w:pPr>
        <w:pStyle w:val="NormlWeb"/>
        <w:spacing w:before="0" w:beforeAutospacing="0" w:after="0" w:afterAutospacing="0"/>
        <w:ind w:firstLine="708"/>
      </w:pPr>
      <w:r w:rsidRPr="00B34CFE">
        <w:t>polgármester                 </w:t>
      </w:r>
      <w:r w:rsidRPr="00B34CFE">
        <w:tab/>
      </w:r>
      <w:r w:rsidRPr="00B34CFE">
        <w:tab/>
      </w:r>
      <w:r w:rsidRPr="00B34CFE">
        <w:tab/>
        <w:t>                                     jegyző      </w:t>
      </w:r>
    </w:p>
    <w:p w:rsidR="005228B8" w:rsidRDefault="005228B8">
      <w:pPr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E01A6C" w:rsidRPr="00752031" w:rsidRDefault="00752031">
      <w:pPr>
        <w:rPr>
          <w:rFonts w:ascii="Times New Roman" w:hAnsi="Times New Roman"/>
          <w:sz w:val="24"/>
        </w:rPr>
      </w:pPr>
      <w:r w:rsidRPr="00752031">
        <w:rPr>
          <w:rFonts w:ascii="Times New Roman" w:hAnsi="Times New Roman"/>
          <w:sz w:val="24"/>
        </w:rPr>
        <w:lastRenderedPageBreak/>
        <w:t>3./</w:t>
      </w:r>
    </w:p>
    <w:p w:rsidR="00752031" w:rsidRDefault="00752031" w:rsidP="0075203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Beszámoló a védőnői szolgálat 2018. évi feladatellátásáról. </w:t>
      </w:r>
    </w:p>
    <w:p w:rsidR="00752031" w:rsidRPr="00FC4960" w:rsidRDefault="00752031" w:rsidP="0075203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752031" w:rsidRDefault="00752031"/>
    <w:p w:rsidR="00752031" w:rsidRPr="004B7B1A" w:rsidRDefault="00752031" w:rsidP="00752031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752031" w:rsidRDefault="00752031"/>
    <w:p w:rsidR="00752031" w:rsidRDefault="00752031" w:rsidP="00752031">
      <w:pPr>
        <w:jc w:val="both"/>
        <w:rPr>
          <w:rFonts w:ascii="Times New Roman" w:hAnsi="Times New Roman"/>
          <w:b w:val="0"/>
          <w:sz w:val="24"/>
        </w:rPr>
      </w:pPr>
      <w:r w:rsidRPr="00752031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Köszönti még egyszer a Képviselő-testületi ülésen megjelent védőnőt. Megkéri, ha van szóbeli kiegészítése a beszámolóhoz tegye meg.</w:t>
      </w:r>
    </w:p>
    <w:p w:rsidR="00752031" w:rsidRDefault="00752031" w:rsidP="00752031">
      <w:pPr>
        <w:jc w:val="both"/>
        <w:rPr>
          <w:rFonts w:ascii="Times New Roman" w:hAnsi="Times New Roman"/>
          <w:b w:val="0"/>
          <w:sz w:val="24"/>
        </w:rPr>
      </w:pPr>
    </w:p>
    <w:p w:rsidR="00752031" w:rsidRDefault="00752031" w:rsidP="00752031">
      <w:pPr>
        <w:jc w:val="both"/>
        <w:rPr>
          <w:rFonts w:ascii="Times New Roman" w:hAnsi="Times New Roman"/>
          <w:b w:val="0"/>
          <w:sz w:val="24"/>
        </w:rPr>
      </w:pPr>
      <w:r w:rsidRPr="00752031">
        <w:rPr>
          <w:rFonts w:ascii="Times New Roman" w:hAnsi="Times New Roman"/>
          <w:sz w:val="24"/>
          <w:u w:val="single"/>
        </w:rPr>
        <w:t>Madarné Kovács Bernadett védőnő: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Hozzászólásában elmondja, hogy 2018. szeptemberében vette vissza a védőnői feladatokat</w:t>
      </w:r>
      <w:r w:rsidR="000C5DC2">
        <w:rPr>
          <w:rFonts w:ascii="Times New Roman" w:hAnsi="Times New Roman"/>
          <w:b w:val="0"/>
          <w:sz w:val="24"/>
        </w:rPr>
        <w:t>, az azt megelőző időszak</w:t>
      </w:r>
      <w:r w:rsidR="00B51712">
        <w:rPr>
          <w:rFonts w:ascii="Times New Roman" w:hAnsi="Times New Roman"/>
          <w:b w:val="0"/>
          <w:sz w:val="24"/>
        </w:rPr>
        <w:t>ról a helyettes védőnő munkájából dolgozott.</w:t>
      </w:r>
    </w:p>
    <w:p w:rsidR="00B51712" w:rsidRDefault="00B51712" w:rsidP="00752031">
      <w:pPr>
        <w:jc w:val="both"/>
        <w:rPr>
          <w:rFonts w:ascii="Times New Roman" w:hAnsi="Times New Roman"/>
          <w:b w:val="0"/>
          <w:sz w:val="24"/>
        </w:rPr>
      </w:pPr>
    </w:p>
    <w:p w:rsidR="00B51712" w:rsidRDefault="00B51712" w:rsidP="00752031">
      <w:pPr>
        <w:jc w:val="both"/>
        <w:rPr>
          <w:rFonts w:ascii="Times New Roman" w:hAnsi="Times New Roman"/>
          <w:b w:val="0"/>
          <w:sz w:val="24"/>
        </w:rPr>
      </w:pPr>
      <w:bookmarkStart w:id="19" w:name="_Hlk5619118"/>
      <w:r w:rsidRPr="00B51712">
        <w:rPr>
          <w:rFonts w:ascii="Times New Roman" w:hAnsi="Times New Roman"/>
          <w:sz w:val="24"/>
          <w:u w:val="single"/>
        </w:rPr>
        <w:t>Szabó Sándorné képviselő:</w:t>
      </w:r>
      <w:bookmarkEnd w:id="19"/>
      <w:r w:rsidRPr="00B517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Tiszagyulaházára vonatkozóan, hogyan alakul a születő gyermekek száma?</w:t>
      </w:r>
    </w:p>
    <w:p w:rsidR="00B51712" w:rsidRDefault="00B51712" w:rsidP="00752031">
      <w:pPr>
        <w:jc w:val="both"/>
        <w:rPr>
          <w:rFonts w:ascii="Times New Roman" w:hAnsi="Times New Roman"/>
          <w:b w:val="0"/>
          <w:sz w:val="24"/>
        </w:rPr>
      </w:pPr>
    </w:p>
    <w:p w:rsidR="00B51712" w:rsidRDefault="00B51712" w:rsidP="00752031">
      <w:pPr>
        <w:jc w:val="both"/>
        <w:rPr>
          <w:rFonts w:ascii="Times New Roman" w:hAnsi="Times New Roman"/>
          <w:b w:val="0"/>
          <w:sz w:val="24"/>
        </w:rPr>
      </w:pPr>
      <w:r w:rsidRPr="00B51712">
        <w:rPr>
          <w:rFonts w:ascii="Times New Roman" w:hAnsi="Times New Roman"/>
          <w:sz w:val="24"/>
          <w:u w:val="single"/>
        </w:rPr>
        <w:t>Madarné Kovács Bernadett védőnő:</w:t>
      </w:r>
      <w:r>
        <w:rPr>
          <w:rFonts w:ascii="Times New Roman" w:hAnsi="Times New Roman"/>
          <w:b w:val="0"/>
          <w:sz w:val="24"/>
        </w:rPr>
        <w:t xml:space="preserve"> Válaszában elmondja, hogy növekvő tendenciát mutat. Jelenleg a két községben összesen hét kismama van.</w:t>
      </w:r>
    </w:p>
    <w:p w:rsidR="00B51712" w:rsidRDefault="00B51712" w:rsidP="00752031">
      <w:pPr>
        <w:jc w:val="both"/>
        <w:rPr>
          <w:rFonts w:ascii="Times New Roman" w:hAnsi="Times New Roman"/>
          <w:b w:val="0"/>
          <w:sz w:val="24"/>
        </w:rPr>
      </w:pPr>
    </w:p>
    <w:p w:rsidR="00B51712" w:rsidRDefault="00B51712" w:rsidP="00752031">
      <w:pPr>
        <w:jc w:val="both"/>
        <w:rPr>
          <w:rFonts w:ascii="Times New Roman" w:hAnsi="Times New Roman"/>
          <w:b w:val="0"/>
          <w:sz w:val="24"/>
        </w:rPr>
      </w:pPr>
      <w:r w:rsidRPr="00B51712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Az anyatejjel való táplálás szemlélete</w:t>
      </w:r>
      <w:r w:rsidR="00ED62AC">
        <w:rPr>
          <w:rFonts w:ascii="Times New Roman" w:hAnsi="Times New Roman"/>
          <w:b w:val="0"/>
          <w:sz w:val="24"/>
        </w:rPr>
        <w:t xml:space="preserve"> mutat-e valami változást?</w:t>
      </w:r>
    </w:p>
    <w:p w:rsidR="00ED62AC" w:rsidRDefault="00ED62AC" w:rsidP="00752031">
      <w:pPr>
        <w:jc w:val="both"/>
        <w:rPr>
          <w:rFonts w:ascii="Times New Roman" w:hAnsi="Times New Roman"/>
          <w:b w:val="0"/>
          <w:sz w:val="24"/>
        </w:rPr>
      </w:pPr>
    </w:p>
    <w:p w:rsidR="00ED62AC" w:rsidRDefault="00ED62AC" w:rsidP="00752031">
      <w:pPr>
        <w:jc w:val="both"/>
        <w:rPr>
          <w:rFonts w:ascii="Times New Roman" w:hAnsi="Times New Roman"/>
          <w:b w:val="0"/>
          <w:sz w:val="24"/>
        </w:rPr>
      </w:pPr>
      <w:r w:rsidRPr="00B51712">
        <w:rPr>
          <w:rFonts w:ascii="Times New Roman" w:hAnsi="Times New Roman"/>
          <w:sz w:val="24"/>
          <w:u w:val="single"/>
        </w:rPr>
        <w:t>Madarné Kovács Bernadett védőnő:</w:t>
      </w:r>
      <w:r>
        <w:rPr>
          <w:rFonts w:ascii="Times New Roman" w:hAnsi="Times New Roman"/>
          <w:b w:val="0"/>
          <w:sz w:val="24"/>
        </w:rPr>
        <w:t xml:space="preserve"> Igen úgy látja, jó irányba halad a szoptatás, egyre többen így táplálják csecsemőjüket. </w:t>
      </w:r>
    </w:p>
    <w:p w:rsidR="00421832" w:rsidRDefault="00091CC8" w:rsidP="00752031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Tájékoztatja a Képviselő-testületet, hogy április 13-án egészségnapot szervez, melynek keretében kicsik és nagyok kerékpártúrá</w:t>
      </w:r>
      <w:r w:rsidR="008111F1">
        <w:rPr>
          <w:rFonts w:ascii="Times New Roman" w:hAnsi="Times New Roman"/>
          <w:b w:val="0"/>
          <w:sz w:val="24"/>
        </w:rPr>
        <w:t>n vesznek részt. A Tisza gát mellett lévő emlékműig mennek, ahol játszhatnak, versenyezhetnek a jelen lévők, majd egy közös ebéddel zárják a napot. Az ajándékokat a Tiszagyulaházáért Alapítvány finanszírozza, míg a főzéshez és étkezéshez való dolgokat az önkormányzat állja. Plakát és szórólap készül, hogy mindenki értesüljön a rendezvényről.</w:t>
      </w:r>
    </w:p>
    <w:p w:rsidR="008111F1" w:rsidRDefault="008111F1" w:rsidP="00752031">
      <w:pPr>
        <w:jc w:val="both"/>
        <w:rPr>
          <w:rFonts w:ascii="Times New Roman" w:hAnsi="Times New Roman"/>
          <w:b w:val="0"/>
          <w:sz w:val="24"/>
        </w:rPr>
      </w:pPr>
    </w:p>
    <w:p w:rsidR="008111F1" w:rsidRPr="004B7B1A" w:rsidRDefault="008111F1" w:rsidP="008111F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8111F1" w:rsidRPr="004B7B1A" w:rsidRDefault="008111F1" w:rsidP="008111F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8111F1" w:rsidRDefault="008111F1" w:rsidP="008111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8111F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védőnői szolgálat 2018. évi feladatellátásáról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beszámolóval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8111F1" w:rsidRDefault="008111F1" w:rsidP="008111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111F1" w:rsidRDefault="008111F1" w:rsidP="008111F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</w:t>
      </w:r>
      <w:r w:rsidRPr="008111F1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védőnői szolgálat 2018. évi feladatellátásáról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 w:rsidR="00CA2164">
        <w:rPr>
          <w:rFonts w:ascii="Times New Roman" w:eastAsia="Times New Roman" w:hAnsi="Times New Roman"/>
          <w:bCs w:val="0"/>
          <w:i/>
          <w:color w:val="auto"/>
          <w:sz w:val="24"/>
        </w:rPr>
        <w:t>beszámolót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8111F1" w:rsidRDefault="008111F1" w:rsidP="00752031">
      <w:pPr>
        <w:jc w:val="both"/>
        <w:rPr>
          <w:rFonts w:ascii="Times New Roman" w:hAnsi="Times New Roman"/>
          <w:b w:val="0"/>
          <w:sz w:val="24"/>
        </w:rPr>
      </w:pPr>
    </w:p>
    <w:p w:rsidR="00D774ED" w:rsidRPr="00D774ED" w:rsidRDefault="00D774ED" w:rsidP="00D774ED">
      <w:pPr>
        <w:jc w:val="center"/>
        <w:rPr>
          <w:rFonts w:ascii="Times New Roman" w:eastAsia="Times New Roman" w:hAnsi="Times New Roman"/>
          <w:smallCaps/>
          <w:sz w:val="24"/>
        </w:rPr>
      </w:pPr>
      <w:r w:rsidRPr="00D774ED">
        <w:rPr>
          <w:rFonts w:ascii="Times New Roman" w:eastAsia="Times New Roman" w:hAnsi="Times New Roman"/>
          <w:smallCaps/>
          <w:sz w:val="24"/>
        </w:rPr>
        <w:t>Tiszagyulaháza Község Önkormányzat</w:t>
      </w:r>
      <w:r w:rsidR="00CA2164">
        <w:rPr>
          <w:rFonts w:ascii="Times New Roman" w:eastAsia="Times New Roman" w:hAnsi="Times New Roman"/>
          <w:smallCaps/>
          <w:sz w:val="24"/>
        </w:rPr>
        <w:t>a</w:t>
      </w:r>
    </w:p>
    <w:p w:rsidR="00D774ED" w:rsidRPr="00D774ED" w:rsidRDefault="00D774ED" w:rsidP="00D774ED">
      <w:pPr>
        <w:jc w:val="center"/>
        <w:rPr>
          <w:rFonts w:ascii="Times New Roman" w:eastAsia="Times New Roman" w:hAnsi="Times New Roman"/>
          <w:smallCaps/>
          <w:sz w:val="24"/>
        </w:rPr>
      </w:pPr>
      <w:r w:rsidRPr="00D774ED">
        <w:rPr>
          <w:rFonts w:ascii="Times New Roman" w:eastAsia="Times New Roman" w:hAnsi="Times New Roman"/>
          <w:smallCaps/>
          <w:sz w:val="24"/>
        </w:rPr>
        <w:t xml:space="preserve"> Képviselő-testületének </w:t>
      </w:r>
    </w:p>
    <w:p w:rsidR="00D774ED" w:rsidRPr="00D774ED" w:rsidRDefault="00D774ED" w:rsidP="00D774ED">
      <w:pPr>
        <w:jc w:val="center"/>
        <w:rPr>
          <w:rFonts w:ascii="Times New Roman félkövér" w:eastAsia="Times New Roman" w:hAnsi="Times New Roman félkövér"/>
          <w:sz w:val="24"/>
        </w:rPr>
      </w:pPr>
      <w:r w:rsidRPr="00D774ED">
        <w:rPr>
          <w:rFonts w:ascii="Times New Roman" w:eastAsia="Times New Roman" w:hAnsi="Times New Roman"/>
          <w:smallCaps/>
          <w:sz w:val="24"/>
        </w:rPr>
        <w:t xml:space="preserve">13/2019. (III. 26.) </w:t>
      </w:r>
      <w:r w:rsidRPr="00D774ED">
        <w:rPr>
          <w:rFonts w:ascii="Times New Roman félkövér" w:eastAsia="Times New Roman" w:hAnsi="Times New Roman félkövér"/>
          <w:sz w:val="24"/>
        </w:rPr>
        <w:t>számú határozata</w:t>
      </w:r>
    </w:p>
    <w:p w:rsidR="00D774ED" w:rsidRPr="00D774ED" w:rsidRDefault="00D774ED" w:rsidP="00D774ED">
      <w:pPr>
        <w:jc w:val="center"/>
        <w:rPr>
          <w:rFonts w:ascii="Times New Roman" w:eastAsia="Times New Roman" w:hAnsi="Times New Roman"/>
          <w:sz w:val="24"/>
        </w:rPr>
      </w:pPr>
    </w:p>
    <w:p w:rsidR="00D774ED" w:rsidRPr="00D774ED" w:rsidRDefault="00D774ED" w:rsidP="00D774ED">
      <w:pPr>
        <w:jc w:val="center"/>
        <w:rPr>
          <w:rFonts w:ascii="Times New Roman" w:eastAsia="Times New Roman" w:hAnsi="Times New Roman"/>
          <w:sz w:val="24"/>
        </w:rPr>
      </w:pPr>
      <w:r w:rsidRPr="00D774ED">
        <w:rPr>
          <w:rFonts w:ascii="Times New Roman" w:eastAsia="Times New Roman" w:hAnsi="Times New Roman"/>
          <w:bCs w:val="0"/>
          <w:sz w:val="24"/>
        </w:rPr>
        <w:t>A Védőnői Szolgálat 2018. évi feladatellátásáról szóló beszámolóról</w:t>
      </w:r>
    </w:p>
    <w:p w:rsidR="00D774ED" w:rsidRPr="00D774ED" w:rsidRDefault="00D774ED" w:rsidP="00D774ED">
      <w:pPr>
        <w:jc w:val="center"/>
        <w:rPr>
          <w:rFonts w:ascii="Times New Roman" w:eastAsia="Times New Roman" w:hAnsi="Times New Roman"/>
          <w:b w:val="0"/>
          <w:bCs w:val="0"/>
          <w:sz w:val="24"/>
        </w:rPr>
      </w:pPr>
    </w:p>
    <w:p w:rsidR="00D774ED" w:rsidRPr="00D774ED" w:rsidRDefault="00D774ED" w:rsidP="00D774ED">
      <w:pPr>
        <w:jc w:val="both"/>
        <w:rPr>
          <w:rFonts w:ascii="Times New Roman" w:eastAsia="Times New Roman" w:hAnsi="Times New Roman"/>
          <w:b w:val="0"/>
          <w:sz w:val="24"/>
        </w:rPr>
      </w:pPr>
      <w:r w:rsidRPr="00D774ED">
        <w:rPr>
          <w:rFonts w:ascii="Times New Roman" w:eastAsia="Times New Roman" w:hAnsi="Times New Roman"/>
          <w:b w:val="0"/>
          <w:sz w:val="24"/>
        </w:rPr>
        <w:t>Tiszagyulaháza Község Önkormányzat</w:t>
      </w:r>
      <w:r w:rsidR="00CA2164">
        <w:rPr>
          <w:rFonts w:ascii="Times New Roman" w:eastAsia="Times New Roman" w:hAnsi="Times New Roman"/>
          <w:b w:val="0"/>
          <w:sz w:val="24"/>
        </w:rPr>
        <w:t>a</w:t>
      </w:r>
      <w:r w:rsidRPr="00D774ED">
        <w:rPr>
          <w:rFonts w:ascii="Times New Roman" w:eastAsia="Times New Roman" w:hAnsi="Times New Roman"/>
          <w:b w:val="0"/>
          <w:sz w:val="24"/>
        </w:rPr>
        <w:t xml:space="preserve"> Képviselő-testülete a Védőnői Szolgálat 2018. évi feladatellátásáról szóló beszámolót megismerte, azt elfogadja.</w:t>
      </w:r>
    </w:p>
    <w:p w:rsidR="00D774ED" w:rsidRPr="00D774ED" w:rsidRDefault="00D774ED" w:rsidP="00D774ED">
      <w:pPr>
        <w:jc w:val="both"/>
        <w:rPr>
          <w:rFonts w:ascii="Times New Roman" w:eastAsia="Times New Roman" w:hAnsi="Times New Roman"/>
          <w:sz w:val="24"/>
        </w:rPr>
      </w:pPr>
    </w:p>
    <w:p w:rsidR="00D774ED" w:rsidRDefault="00D774ED" w:rsidP="00D774ED">
      <w:pPr>
        <w:jc w:val="both"/>
        <w:rPr>
          <w:rFonts w:ascii="Times New Roman" w:eastAsia="Times New Roman" w:hAnsi="Times New Roman"/>
          <w:sz w:val="24"/>
        </w:rPr>
      </w:pPr>
      <w:r w:rsidRPr="00D774ED">
        <w:rPr>
          <w:rFonts w:ascii="Times New Roman" w:eastAsia="Times New Roman" w:hAnsi="Times New Roman"/>
          <w:sz w:val="24"/>
          <w:u w:val="single"/>
        </w:rPr>
        <w:t>Határidő:</w:t>
      </w:r>
      <w:r w:rsidRPr="00D774ED">
        <w:rPr>
          <w:rFonts w:ascii="Times New Roman" w:eastAsia="Times New Roman" w:hAnsi="Times New Roman"/>
          <w:sz w:val="24"/>
        </w:rPr>
        <w:t xml:space="preserve"> ----</w:t>
      </w:r>
      <w:r w:rsidRPr="00D774ED">
        <w:rPr>
          <w:rFonts w:ascii="Times New Roman" w:eastAsia="Times New Roman" w:hAnsi="Times New Roman"/>
          <w:sz w:val="24"/>
        </w:rPr>
        <w:tab/>
      </w:r>
      <w:r w:rsidRPr="00D774ED">
        <w:rPr>
          <w:rFonts w:ascii="Times New Roman" w:eastAsia="Times New Roman" w:hAnsi="Times New Roman"/>
          <w:sz w:val="24"/>
        </w:rPr>
        <w:tab/>
      </w:r>
      <w:r w:rsidRPr="00D774ED">
        <w:rPr>
          <w:rFonts w:ascii="Times New Roman" w:eastAsia="Times New Roman" w:hAnsi="Times New Roman"/>
          <w:sz w:val="24"/>
        </w:rPr>
        <w:tab/>
      </w:r>
      <w:r w:rsidRPr="00D774ED">
        <w:rPr>
          <w:rFonts w:ascii="Times New Roman" w:eastAsia="Times New Roman" w:hAnsi="Times New Roman"/>
          <w:sz w:val="24"/>
        </w:rPr>
        <w:tab/>
        <w:t xml:space="preserve">                                            </w:t>
      </w:r>
      <w:r w:rsidRPr="00D774ED">
        <w:rPr>
          <w:rFonts w:ascii="Times New Roman" w:eastAsia="Times New Roman" w:hAnsi="Times New Roman"/>
          <w:sz w:val="24"/>
          <w:u w:val="single"/>
        </w:rPr>
        <w:t>Felelős:</w:t>
      </w:r>
      <w:r w:rsidRPr="00D774ED">
        <w:rPr>
          <w:rFonts w:ascii="Times New Roman" w:eastAsia="Times New Roman" w:hAnsi="Times New Roman"/>
          <w:sz w:val="24"/>
        </w:rPr>
        <w:t xml:space="preserve"> -------</w:t>
      </w:r>
    </w:p>
    <w:p w:rsidR="00CA2164" w:rsidRDefault="00CA2164" w:rsidP="00D774ED">
      <w:pPr>
        <w:jc w:val="both"/>
        <w:rPr>
          <w:rFonts w:ascii="Times New Roman" w:eastAsia="Times New Roman" w:hAnsi="Times New Roman"/>
          <w:sz w:val="24"/>
        </w:rPr>
      </w:pPr>
    </w:p>
    <w:p w:rsidR="00CA2164" w:rsidRDefault="00CA2164" w:rsidP="00D774ED">
      <w:pPr>
        <w:jc w:val="both"/>
        <w:rPr>
          <w:rFonts w:ascii="Times New Roman" w:eastAsia="Times New Roman" w:hAnsi="Times New Roman"/>
          <w:sz w:val="24"/>
        </w:rPr>
      </w:pPr>
    </w:p>
    <w:p w:rsidR="00D774ED" w:rsidRPr="00D774ED" w:rsidRDefault="00D774ED" w:rsidP="00D774E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4./</w:t>
      </w:r>
    </w:p>
    <w:p w:rsidR="00D774ED" w:rsidRDefault="00D774ED" w:rsidP="00D774E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774ED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Tiszagyulaháza Község Önkormányzata 2019. évi közbeszerzési tervéről</w:t>
      </w:r>
      <w:r w:rsidRPr="007520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D774ED" w:rsidRPr="00FC4960" w:rsidRDefault="00D774ED" w:rsidP="00D774E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D774ED" w:rsidRDefault="00D774ED" w:rsidP="00752031">
      <w:pPr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D774ED" w:rsidRPr="004B7B1A" w:rsidRDefault="00D774ED" w:rsidP="00D774ED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20" w:name="_Hlk5625413"/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D774ED" w:rsidRDefault="00D774ED" w:rsidP="00752031">
      <w:pPr>
        <w:jc w:val="both"/>
        <w:rPr>
          <w:rFonts w:ascii="Times New Roman" w:hAnsi="Times New Roman"/>
          <w:b w:val="0"/>
          <w:sz w:val="24"/>
        </w:rPr>
      </w:pPr>
    </w:p>
    <w:p w:rsidR="00D774ED" w:rsidRDefault="00D774ED" w:rsidP="00752031">
      <w:pPr>
        <w:jc w:val="both"/>
        <w:rPr>
          <w:rFonts w:ascii="Times New Roman" w:hAnsi="Times New Roman"/>
          <w:b w:val="0"/>
          <w:sz w:val="24"/>
        </w:rPr>
      </w:pPr>
      <w:r w:rsidRPr="00D774ED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Megkéri Dr. nagy Attila kirendeltségvezetőt tegye meg szóbeli kiegészítését.</w:t>
      </w:r>
    </w:p>
    <w:p w:rsidR="00D774ED" w:rsidRDefault="00D774ED" w:rsidP="00752031">
      <w:pPr>
        <w:jc w:val="both"/>
        <w:rPr>
          <w:rFonts w:ascii="Times New Roman" w:hAnsi="Times New Roman"/>
          <w:b w:val="0"/>
          <w:sz w:val="24"/>
        </w:rPr>
      </w:pPr>
    </w:p>
    <w:bookmarkEnd w:id="20"/>
    <w:p w:rsidR="00D774ED" w:rsidRDefault="00D774ED" w:rsidP="00752031">
      <w:pPr>
        <w:jc w:val="both"/>
        <w:rPr>
          <w:rFonts w:ascii="Times New Roman" w:hAnsi="Times New Roman"/>
          <w:b w:val="0"/>
          <w:sz w:val="24"/>
        </w:rPr>
      </w:pPr>
      <w:r w:rsidRPr="006302F9">
        <w:rPr>
          <w:rFonts w:ascii="Times New Roman" w:hAnsi="Times New Roman"/>
          <w:sz w:val="24"/>
          <w:u w:val="single"/>
        </w:rPr>
        <w:t>Dr. Nagy Attila kirendeltségvezető:</w:t>
      </w:r>
      <w:r w:rsidR="006302F9">
        <w:rPr>
          <w:rFonts w:ascii="Times New Roman" w:hAnsi="Times New Roman"/>
          <w:sz w:val="24"/>
          <w:u w:val="single"/>
        </w:rPr>
        <w:t xml:space="preserve"> </w:t>
      </w:r>
      <w:r w:rsidR="006302F9">
        <w:rPr>
          <w:rFonts w:ascii="Times New Roman" w:hAnsi="Times New Roman"/>
          <w:b w:val="0"/>
          <w:sz w:val="24"/>
        </w:rPr>
        <w:t>Minden évben március 31-ig kell a Képviselő-testületnek elfogadnia az éves közbeszerzési tervet.</w:t>
      </w:r>
      <w:r w:rsidR="00E035BB">
        <w:rPr>
          <w:rFonts w:ascii="Times New Roman" w:hAnsi="Times New Roman"/>
          <w:b w:val="0"/>
          <w:sz w:val="24"/>
        </w:rPr>
        <w:t xml:space="preserve"> Jelenleg a terv üres, mert jelenleg nincs olyan </w:t>
      </w:r>
      <w:r w:rsidR="005819E2">
        <w:rPr>
          <w:rFonts w:ascii="Times New Roman" w:hAnsi="Times New Roman"/>
          <w:b w:val="0"/>
          <w:sz w:val="24"/>
        </w:rPr>
        <w:t>beszerzés</w:t>
      </w:r>
      <w:r w:rsidR="00E035BB">
        <w:rPr>
          <w:rFonts w:ascii="Times New Roman" w:hAnsi="Times New Roman"/>
          <w:b w:val="0"/>
          <w:sz w:val="24"/>
        </w:rPr>
        <w:t>, amely közbeszerzés köteles lenne. Amennyiben év közben ilyen adódik, a tervet módosítani kell a testületnek.</w:t>
      </w:r>
    </w:p>
    <w:p w:rsidR="00E035BB" w:rsidRDefault="00E035BB" w:rsidP="00752031">
      <w:pPr>
        <w:jc w:val="both"/>
        <w:rPr>
          <w:rFonts w:ascii="Times New Roman" w:hAnsi="Times New Roman"/>
          <w:b w:val="0"/>
          <w:sz w:val="24"/>
        </w:rPr>
      </w:pPr>
    </w:p>
    <w:p w:rsidR="00E035BB" w:rsidRPr="004B7B1A" w:rsidRDefault="00E035BB" w:rsidP="00E035B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E035BB" w:rsidRPr="004B7B1A" w:rsidRDefault="00E035BB" w:rsidP="00E035B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E035BB" w:rsidRDefault="00E035BB" w:rsidP="00E035B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E035B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2019. évi közbeszerzési tervéről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határozati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javaslattal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E035BB" w:rsidRDefault="00E035BB" w:rsidP="00E035B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035BB" w:rsidRDefault="00E035BB" w:rsidP="00E035B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E035BB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Tiszagyulaháza Község Önkormányzata 2019. évi közbeszerzési tervéről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E035BB" w:rsidRDefault="00E035BB" w:rsidP="00E035B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E035BB" w:rsidRDefault="00E035BB" w:rsidP="00E035B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E035BB" w:rsidRPr="00E035BB" w:rsidRDefault="00E035BB" w:rsidP="00E035BB">
      <w:pPr>
        <w:ind w:left="1416" w:firstLine="708"/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</w:pPr>
      <w:r w:rsidRPr="00E035BB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  <w:t>Tiszagyulaháza Község Önkormányzata</w:t>
      </w:r>
    </w:p>
    <w:p w:rsidR="00E035BB" w:rsidRPr="00E035BB" w:rsidRDefault="00E035BB" w:rsidP="00E035BB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</w:pPr>
      <w:r w:rsidRPr="00E035BB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  <w:t xml:space="preserve">Képviselő-testületének </w:t>
      </w:r>
    </w:p>
    <w:p w:rsidR="00E035BB" w:rsidRPr="00E035BB" w:rsidRDefault="00E035BB" w:rsidP="00E035BB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</w:pPr>
      <w:r w:rsidRPr="00E035BB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  <w:t>14/2019. (III. 26.) számú határozata</w:t>
      </w:r>
    </w:p>
    <w:p w:rsidR="00E035BB" w:rsidRPr="00E035BB" w:rsidRDefault="00E035BB" w:rsidP="00E035B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035BB" w:rsidRPr="00E035BB" w:rsidRDefault="00E035BB" w:rsidP="00E035BB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035BB">
        <w:rPr>
          <w:rFonts w:ascii="Times New Roman" w:eastAsia="Times New Roman" w:hAnsi="Times New Roman"/>
          <w:bCs w:val="0"/>
          <w:color w:val="auto"/>
          <w:sz w:val="24"/>
        </w:rPr>
        <w:t>Tiszagyulaháza Község Önkormányzata 2019. évi közbeszerzési tervéről</w:t>
      </w:r>
    </w:p>
    <w:p w:rsidR="00E035BB" w:rsidRPr="00E035BB" w:rsidRDefault="00E035BB" w:rsidP="00E035B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035BB" w:rsidRPr="00E035BB" w:rsidRDefault="00E035BB" w:rsidP="00E035BB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035B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</w:t>
      </w:r>
      <w:r w:rsidRPr="00E035BB">
        <w:rPr>
          <w:rFonts w:ascii="Times New Roman" w:eastAsia="Times New Roman" w:hAnsi="Times New Roman"/>
          <w:b w:val="0"/>
          <w:color w:val="auto"/>
          <w:sz w:val="24"/>
          <w:szCs w:val="20"/>
        </w:rPr>
        <w:t>közbeszerzésekről szóló 2015. évi CXLIII. törvény 42. §</w:t>
      </w:r>
      <w:r w:rsidRPr="00E035BB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(1) </w:t>
      </w:r>
      <w:r w:rsidRPr="00E035B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foglaltakra figyelemmel, a határozat melléklete szerint </w:t>
      </w:r>
      <w:r w:rsidRPr="00E035BB">
        <w:rPr>
          <w:rFonts w:ascii="Times New Roman" w:eastAsia="Times New Roman" w:hAnsi="Times New Roman"/>
          <w:b w:val="0"/>
          <w:bCs w:val="0"/>
          <w:color w:val="auto"/>
          <w:spacing w:val="20"/>
          <w:sz w:val="24"/>
        </w:rPr>
        <w:t xml:space="preserve">elfogadja </w:t>
      </w:r>
      <w:r w:rsidRPr="00E035B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2019. évi összesített közbeszerzési tervét.</w:t>
      </w:r>
    </w:p>
    <w:p w:rsidR="00E035BB" w:rsidRPr="00E035BB" w:rsidRDefault="00E035BB" w:rsidP="00E035B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035BB" w:rsidRPr="00E035BB" w:rsidRDefault="00E035BB" w:rsidP="00E035B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035BB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képviselő-testület kinyilvánítja azt a szándékát, hogy amennyiben a közbeszerzési eljárás lefolytatásának szükségessége előre nem látható okból, vagy egyéb változásból az év folyamán felmerülne, úgy a törvényi előírásoknak eleget téve, az önkormányzat közbeszerzési tervét az eljárás megindítása előtt módosítja.</w:t>
      </w:r>
    </w:p>
    <w:p w:rsidR="00E035BB" w:rsidRPr="00E035BB" w:rsidRDefault="00E035BB" w:rsidP="00E035B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035BB" w:rsidRPr="00E035BB" w:rsidRDefault="00E035BB" w:rsidP="00E035BB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035BB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035B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szükség szerint</w:t>
      </w:r>
      <w:r w:rsidRPr="00E035B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035B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035B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</w:t>
      </w:r>
      <w:r w:rsidRPr="00E035B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035BB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E035BB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E035BB" w:rsidRDefault="00E035BB" w:rsidP="00E035BB">
      <w:pPr>
        <w:jc w:val="both"/>
        <w:rPr>
          <w:rFonts w:ascii="Times New Roman" w:hAnsi="Times New Roman"/>
          <w:b w:val="0"/>
          <w:sz w:val="24"/>
        </w:rPr>
      </w:pPr>
    </w:p>
    <w:p w:rsidR="00E035BB" w:rsidRDefault="00E035BB" w:rsidP="00752031">
      <w:pPr>
        <w:jc w:val="both"/>
        <w:rPr>
          <w:rFonts w:ascii="Times New Roman" w:hAnsi="Times New Roman"/>
          <w:b w:val="0"/>
          <w:sz w:val="24"/>
        </w:rPr>
        <w:sectPr w:rsidR="00E035BB" w:rsidSect="00213D66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82"/>
        </w:sectPr>
      </w:pPr>
    </w:p>
    <w:p w:rsidR="00E035BB" w:rsidRPr="00E035BB" w:rsidRDefault="00E035BB" w:rsidP="00E035BB">
      <w:pPr>
        <w:jc w:val="center"/>
        <w:rPr>
          <w:rFonts w:ascii="Times New Roman" w:eastAsia="Times New Roman" w:hAnsi="Times New Roman"/>
          <w:smallCaps/>
          <w:color w:val="344356"/>
          <w:szCs w:val="28"/>
        </w:rPr>
      </w:pPr>
      <w:r w:rsidRPr="00E035BB">
        <w:rPr>
          <w:rFonts w:ascii="Times New Roman" w:eastAsia="Times New Roman" w:hAnsi="Times New Roman"/>
          <w:bCs w:val="0"/>
          <w:smallCaps/>
          <w:color w:val="auto"/>
          <w:szCs w:val="28"/>
        </w:rPr>
        <w:lastRenderedPageBreak/>
        <w:t>Tiszagyulaháza Község Önkormányzata</w:t>
      </w:r>
    </w:p>
    <w:p w:rsidR="00E035BB" w:rsidRPr="00E035BB" w:rsidRDefault="00E035BB" w:rsidP="00E035BB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E035BB">
        <w:rPr>
          <w:rFonts w:ascii="Times New Roman" w:eastAsia="Times New Roman" w:hAnsi="Times New Roman"/>
          <w:color w:val="auto"/>
          <w:sz w:val="24"/>
        </w:rPr>
        <w:t>2019. évi összesített közbeszerzési terve</w:t>
      </w:r>
    </w:p>
    <w:p w:rsidR="00E035BB" w:rsidRPr="00E035BB" w:rsidRDefault="00E035BB" w:rsidP="00E035BB">
      <w:pPr>
        <w:rPr>
          <w:rFonts w:ascii="Times New Roman" w:eastAsia="Times New Roman" w:hAnsi="Times New Roman"/>
          <w:b w:val="0"/>
          <w:bCs w:val="0"/>
          <w:color w:val="344356"/>
          <w:sz w:val="24"/>
        </w:rPr>
      </w:pPr>
    </w:p>
    <w:tbl>
      <w:tblPr>
        <w:tblW w:w="493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1"/>
        <w:gridCol w:w="1708"/>
        <w:gridCol w:w="2066"/>
        <w:gridCol w:w="2247"/>
        <w:gridCol w:w="1768"/>
        <w:gridCol w:w="2923"/>
      </w:tblGrid>
      <w:tr w:rsidR="00E035BB" w:rsidRPr="00E035BB" w:rsidTr="000D33CC">
        <w:trPr>
          <w:trHeight w:val="1485"/>
          <w:tblCellSpacing w:w="15" w:type="dxa"/>
        </w:trPr>
        <w:tc>
          <w:tcPr>
            <w:tcW w:w="1114" w:type="pct"/>
            <w:shd w:val="clear" w:color="auto" w:fill="E0E0E0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E035BB">
              <w:rPr>
                <w:rFonts w:ascii="Times New Roman" w:eastAsia="Times New Roman" w:hAnsi="Times New Roman"/>
                <w:color w:val="auto"/>
                <w:sz w:val="24"/>
              </w:rPr>
              <w:t>A közbeszerzés tárgya és mennyisége</w:t>
            </w:r>
          </w:p>
        </w:tc>
        <w:tc>
          <w:tcPr>
            <w:tcW w:w="577" w:type="pct"/>
            <w:shd w:val="clear" w:color="auto" w:fill="E0E0E0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E035BB">
              <w:rPr>
                <w:rFonts w:ascii="Times New Roman" w:eastAsia="Times New Roman" w:hAnsi="Times New Roman"/>
                <w:color w:val="auto"/>
                <w:sz w:val="24"/>
              </w:rPr>
              <w:t>Az eljárás megindításának tervezett időpontja</w:t>
            </w:r>
          </w:p>
        </w:tc>
        <w:tc>
          <w:tcPr>
            <w:tcW w:w="745" w:type="pct"/>
            <w:shd w:val="clear" w:color="auto" w:fill="E0E0E0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E035BB">
              <w:rPr>
                <w:rFonts w:ascii="Times New Roman" w:eastAsia="Times New Roman" w:hAnsi="Times New Roman"/>
                <w:color w:val="auto"/>
                <w:sz w:val="24"/>
              </w:rPr>
              <w:t>Irányadó eljárásrend</w:t>
            </w:r>
          </w:p>
        </w:tc>
        <w:tc>
          <w:tcPr>
            <w:tcW w:w="810" w:type="pct"/>
            <w:shd w:val="clear" w:color="auto" w:fill="E0E0E0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E035BB">
              <w:rPr>
                <w:rFonts w:ascii="Times New Roman" w:eastAsia="Times New Roman" w:hAnsi="Times New Roman"/>
                <w:color w:val="auto"/>
                <w:sz w:val="24"/>
              </w:rPr>
              <w:t>Tervezett eljárási típus</w:t>
            </w:r>
          </w:p>
        </w:tc>
        <w:tc>
          <w:tcPr>
            <w:tcW w:w="636" w:type="pct"/>
            <w:shd w:val="clear" w:color="auto" w:fill="E0E0E0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E035BB">
              <w:rPr>
                <w:rFonts w:ascii="Times New Roman" w:eastAsia="Times New Roman" w:hAnsi="Times New Roman"/>
                <w:color w:val="auto"/>
                <w:sz w:val="24"/>
              </w:rPr>
              <w:t>Az eljárás teljesítésének várható időpontja</w:t>
            </w:r>
          </w:p>
        </w:tc>
        <w:tc>
          <w:tcPr>
            <w:tcW w:w="1049" w:type="pct"/>
            <w:shd w:val="clear" w:color="auto" w:fill="E0E0E0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E035BB">
              <w:rPr>
                <w:rFonts w:ascii="Times New Roman" w:eastAsia="Times New Roman" w:hAnsi="Times New Roman"/>
                <w:color w:val="auto"/>
                <w:sz w:val="24"/>
              </w:rPr>
              <w:t xml:space="preserve">Támogatásból megvalósuló közbeszerzés esetén a pályázat megnevezése </w:t>
            </w:r>
            <w:r w:rsidRPr="00E035BB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(</w:t>
            </w:r>
            <w:r w:rsidRPr="00E035BB">
              <w:rPr>
                <w:rFonts w:ascii="Times New Roman" w:eastAsia="Times New Roman" w:hAnsi="Times New Roman"/>
                <w:b w:val="0"/>
                <w:i/>
                <w:color w:val="auto"/>
                <w:sz w:val="24"/>
              </w:rPr>
              <w:t>adott esetben</w:t>
            </w:r>
            <w:r w:rsidRPr="00E035BB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)</w:t>
            </w:r>
          </w:p>
        </w:tc>
      </w:tr>
      <w:tr w:rsidR="00E035BB" w:rsidRPr="00E035BB" w:rsidTr="000D33CC">
        <w:trPr>
          <w:trHeight w:val="454"/>
          <w:tblCellSpacing w:w="15" w:type="dxa"/>
        </w:trPr>
        <w:tc>
          <w:tcPr>
            <w:tcW w:w="1114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E035BB">
              <w:rPr>
                <w:rFonts w:ascii="Times New Roman" w:eastAsia="Times New Roman" w:hAnsi="Times New Roman"/>
                <w:color w:val="auto"/>
                <w:sz w:val="24"/>
              </w:rPr>
              <w:t>I. Árubeszerzés</w:t>
            </w:r>
          </w:p>
        </w:tc>
        <w:tc>
          <w:tcPr>
            <w:tcW w:w="577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E035BB" w:rsidRPr="00E035BB" w:rsidTr="000D33CC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E035BB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577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52"/>
                <w:szCs w:val="52"/>
              </w:rPr>
            </w:pPr>
          </w:p>
        </w:tc>
      </w:tr>
      <w:tr w:rsidR="00E035BB" w:rsidRPr="00E035BB" w:rsidTr="000D33CC">
        <w:trPr>
          <w:trHeight w:val="454"/>
          <w:tblCellSpacing w:w="15" w:type="dxa"/>
        </w:trPr>
        <w:tc>
          <w:tcPr>
            <w:tcW w:w="1114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E035BB">
              <w:rPr>
                <w:rFonts w:ascii="Times New Roman" w:eastAsia="Times New Roman" w:hAnsi="Times New Roman"/>
                <w:color w:val="auto"/>
                <w:sz w:val="24"/>
              </w:rPr>
              <w:t>II. Építési beruházás</w:t>
            </w:r>
          </w:p>
        </w:tc>
        <w:tc>
          <w:tcPr>
            <w:tcW w:w="577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E035BB" w:rsidRPr="00E035BB" w:rsidTr="000D33CC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E035BB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577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E035BB" w:rsidRPr="00E035BB" w:rsidTr="000D33CC">
        <w:trPr>
          <w:trHeight w:val="454"/>
          <w:tblCellSpacing w:w="15" w:type="dxa"/>
        </w:trPr>
        <w:tc>
          <w:tcPr>
            <w:tcW w:w="1114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E035BB">
              <w:rPr>
                <w:rFonts w:ascii="Times New Roman" w:eastAsia="Times New Roman" w:hAnsi="Times New Roman"/>
                <w:color w:val="auto"/>
                <w:sz w:val="24"/>
              </w:rPr>
              <w:t>III. Szolgáltatás-megrendelés</w:t>
            </w:r>
          </w:p>
        </w:tc>
        <w:tc>
          <w:tcPr>
            <w:tcW w:w="577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shd w:val="clear" w:color="auto" w:fill="F3F3F3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E035BB" w:rsidRPr="00E035BB" w:rsidTr="000D33CC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E035BB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577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E035BB" w:rsidRPr="00E035BB" w:rsidTr="000D33CC">
        <w:trPr>
          <w:trHeight w:val="454"/>
          <w:tblCellSpacing w:w="15" w:type="dxa"/>
        </w:trPr>
        <w:tc>
          <w:tcPr>
            <w:tcW w:w="1114" w:type="pct"/>
            <w:shd w:val="pct5" w:color="auto" w:fill="auto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E035BB">
              <w:rPr>
                <w:rFonts w:ascii="Times New Roman" w:eastAsia="Times New Roman" w:hAnsi="Times New Roman"/>
                <w:color w:val="auto"/>
                <w:sz w:val="24"/>
              </w:rPr>
              <w:t>IV. Építési koncesszió</w:t>
            </w:r>
          </w:p>
        </w:tc>
        <w:tc>
          <w:tcPr>
            <w:tcW w:w="577" w:type="pct"/>
            <w:shd w:val="pct5" w:color="auto" w:fill="auto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745" w:type="pct"/>
            <w:shd w:val="pct5" w:color="auto" w:fill="auto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810" w:type="pct"/>
            <w:shd w:val="pct5" w:color="auto" w:fill="auto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636" w:type="pct"/>
            <w:shd w:val="pct5" w:color="auto" w:fill="auto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1049" w:type="pct"/>
            <w:shd w:val="pct5" w:color="auto" w:fill="auto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</w:tr>
      <w:tr w:rsidR="00E035BB" w:rsidRPr="00E035BB" w:rsidTr="000D33CC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Cs w:val="0"/>
                <w:color w:val="auto"/>
                <w:sz w:val="24"/>
              </w:rPr>
            </w:pPr>
            <w:r w:rsidRPr="00E035BB">
              <w:rPr>
                <w:rFonts w:ascii="Times New Roman" w:eastAsia="Times New Roman" w:hAnsi="Times New Roman"/>
                <w:bCs w:val="0"/>
                <w:color w:val="auto"/>
                <w:sz w:val="24"/>
              </w:rPr>
              <w:t>–</w:t>
            </w:r>
          </w:p>
        </w:tc>
        <w:tc>
          <w:tcPr>
            <w:tcW w:w="577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636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</w:tr>
      <w:tr w:rsidR="00E035BB" w:rsidRPr="00E035BB" w:rsidTr="000D33CC">
        <w:trPr>
          <w:trHeight w:val="454"/>
          <w:tblCellSpacing w:w="15" w:type="dxa"/>
        </w:trPr>
        <w:tc>
          <w:tcPr>
            <w:tcW w:w="1114" w:type="pct"/>
            <w:shd w:val="pct5" w:color="auto" w:fill="auto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E035BB">
              <w:rPr>
                <w:rFonts w:ascii="Times New Roman" w:eastAsia="Times New Roman" w:hAnsi="Times New Roman"/>
                <w:color w:val="auto"/>
                <w:sz w:val="24"/>
              </w:rPr>
              <w:t>V. Szolgáltatási koncesszió</w:t>
            </w:r>
          </w:p>
        </w:tc>
        <w:tc>
          <w:tcPr>
            <w:tcW w:w="577" w:type="pct"/>
            <w:shd w:val="pct5" w:color="auto" w:fill="auto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745" w:type="pct"/>
            <w:shd w:val="pct5" w:color="auto" w:fill="auto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810" w:type="pct"/>
            <w:shd w:val="pct5" w:color="auto" w:fill="auto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636" w:type="pct"/>
            <w:shd w:val="pct5" w:color="auto" w:fill="auto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1049" w:type="pct"/>
            <w:shd w:val="pct5" w:color="auto" w:fill="auto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</w:tr>
      <w:tr w:rsidR="00E035BB" w:rsidRPr="00E035BB" w:rsidTr="000D33CC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Cs w:val="0"/>
                <w:color w:val="344356"/>
                <w:sz w:val="24"/>
              </w:rPr>
            </w:pPr>
            <w:r w:rsidRPr="00E035BB">
              <w:rPr>
                <w:rFonts w:ascii="Times New Roman" w:eastAsia="Times New Roman" w:hAnsi="Times New Roman"/>
                <w:bCs w:val="0"/>
                <w:color w:val="344356"/>
                <w:sz w:val="24"/>
              </w:rPr>
              <w:t>–</w:t>
            </w:r>
          </w:p>
        </w:tc>
        <w:tc>
          <w:tcPr>
            <w:tcW w:w="577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636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E035BB" w:rsidRPr="00E035BB" w:rsidRDefault="00E035BB" w:rsidP="00E035B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</w:tr>
    </w:tbl>
    <w:p w:rsidR="00E035BB" w:rsidRDefault="00E035BB" w:rsidP="00E035B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035BB">
        <w:rPr>
          <w:rFonts w:ascii="Times New Roman" w:eastAsia="Times New Roman" w:hAnsi="Times New Roman"/>
          <w:b w:val="0"/>
          <w:bCs w:val="0"/>
          <w:color w:val="auto"/>
          <w:sz w:val="24"/>
        </w:rPr>
        <w:t>A Közbeszerzési terv Tiszagyulaháza Község Önkormányzata 14/2019. (III. 26.) számú Képviselő-testületi Határozatával került elfogadásra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E035BB" w:rsidRPr="00E035BB" w:rsidRDefault="00E035BB" w:rsidP="00E035B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035B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2019. március 26.</w:t>
      </w:r>
    </w:p>
    <w:p w:rsidR="00E035BB" w:rsidRDefault="00E035BB" w:rsidP="00752031">
      <w:pPr>
        <w:jc w:val="both"/>
        <w:rPr>
          <w:rFonts w:ascii="Times New Roman" w:hAnsi="Times New Roman"/>
          <w:b w:val="0"/>
          <w:sz w:val="24"/>
        </w:rPr>
        <w:sectPr w:rsidR="00E035BB" w:rsidSect="00E035B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035BB" w:rsidRPr="00E035BB" w:rsidRDefault="00E035BB" w:rsidP="00752031">
      <w:pPr>
        <w:jc w:val="both"/>
        <w:rPr>
          <w:rFonts w:ascii="Times New Roman" w:hAnsi="Times New Roman"/>
          <w:sz w:val="24"/>
        </w:rPr>
      </w:pPr>
      <w:r w:rsidRPr="00E035BB">
        <w:rPr>
          <w:rFonts w:ascii="Times New Roman" w:hAnsi="Times New Roman"/>
          <w:sz w:val="24"/>
        </w:rPr>
        <w:lastRenderedPageBreak/>
        <w:t>5./</w:t>
      </w:r>
    </w:p>
    <w:p w:rsidR="00A12F34" w:rsidRDefault="00A12F34" w:rsidP="00E035B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1" w:name="_Hlk5626768"/>
      <w:r w:rsidRPr="00A12F34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óvodába történő jelentkezés módjának és az óvodai felvétel időpontjának meghatározására a 2019/2020-as nevelési évre vonatkozóan.</w:t>
      </w:r>
    </w:p>
    <w:p w:rsidR="00E035BB" w:rsidRPr="00AB777C" w:rsidRDefault="00E035BB" w:rsidP="00AB777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21"/>
    <w:p w:rsidR="00A12F34" w:rsidRPr="004B7B1A" w:rsidRDefault="00A12F34" w:rsidP="00A12F34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A12F34" w:rsidRDefault="00A12F34" w:rsidP="00A12F34">
      <w:pPr>
        <w:jc w:val="both"/>
        <w:rPr>
          <w:rFonts w:ascii="Times New Roman" w:hAnsi="Times New Roman"/>
          <w:b w:val="0"/>
          <w:sz w:val="24"/>
        </w:rPr>
      </w:pPr>
    </w:p>
    <w:p w:rsidR="00A12F34" w:rsidRDefault="00A12F34" w:rsidP="00A12F34">
      <w:pPr>
        <w:jc w:val="both"/>
        <w:rPr>
          <w:rFonts w:ascii="Times New Roman" w:hAnsi="Times New Roman"/>
          <w:b w:val="0"/>
          <w:sz w:val="24"/>
        </w:rPr>
      </w:pPr>
      <w:r w:rsidRPr="00D774ED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Megkéri Dr. </w:t>
      </w:r>
      <w:r w:rsidR="005819E2">
        <w:rPr>
          <w:rFonts w:ascii="Times New Roman" w:hAnsi="Times New Roman"/>
          <w:b w:val="0"/>
          <w:sz w:val="24"/>
        </w:rPr>
        <w:t>N</w:t>
      </w:r>
      <w:r>
        <w:rPr>
          <w:rFonts w:ascii="Times New Roman" w:hAnsi="Times New Roman"/>
          <w:b w:val="0"/>
          <w:sz w:val="24"/>
        </w:rPr>
        <w:t>agy Attila kirendeltségvezetőt tegye meg szóbeli kiegészítését.</w:t>
      </w:r>
    </w:p>
    <w:p w:rsidR="00A12F34" w:rsidRDefault="00A12F34" w:rsidP="00A12F34">
      <w:pPr>
        <w:jc w:val="both"/>
        <w:rPr>
          <w:rFonts w:ascii="Times New Roman" w:hAnsi="Times New Roman"/>
          <w:b w:val="0"/>
          <w:sz w:val="24"/>
        </w:rPr>
      </w:pPr>
    </w:p>
    <w:p w:rsidR="00A12F34" w:rsidRDefault="00A12F34" w:rsidP="00752031">
      <w:pPr>
        <w:jc w:val="both"/>
        <w:rPr>
          <w:rFonts w:ascii="Times New Roman" w:hAnsi="Times New Roman"/>
          <w:b w:val="0"/>
          <w:sz w:val="24"/>
        </w:rPr>
      </w:pPr>
      <w:r w:rsidRPr="00A12F34">
        <w:rPr>
          <w:rFonts w:ascii="Times New Roman" w:hAnsi="Times New Roman"/>
          <w:sz w:val="24"/>
          <w:u w:val="single"/>
        </w:rPr>
        <w:t>Dr. Nagy Attila kirendeltségvezető:</w:t>
      </w:r>
      <w:r w:rsidRPr="00A12F34">
        <w:rPr>
          <w:rFonts w:ascii="Times New Roman" w:hAnsi="Times New Roman"/>
          <w:b w:val="0"/>
          <w:sz w:val="24"/>
        </w:rPr>
        <w:t xml:space="preserve"> Törvény határozza meg</w:t>
      </w:r>
      <w:r w:rsidRPr="00A12F34">
        <w:rPr>
          <w:rFonts w:ascii="Times New Roman" w:hAnsi="Times New Roman"/>
          <w:sz w:val="24"/>
        </w:rPr>
        <w:t xml:space="preserve"> </w:t>
      </w:r>
      <w:r w:rsidRPr="00A12F34">
        <w:rPr>
          <w:rFonts w:ascii="Times New Roman" w:hAnsi="Times New Roman"/>
          <w:b w:val="0"/>
          <w:sz w:val="24"/>
        </w:rPr>
        <w:t>az óvodai beiratkozás</w:t>
      </w:r>
      <w:r>
        <w:rPr>
          <w:rFonts w:ascii="Times New Roman" w:hAnsi="Times New Roman"/>
          <w:sz w:val="24"/>
          <w:u w:val="single"/>
        </w:rPr>
        <w:t xml:space="preserve"> </w:t>
      </w:r>
      <w:r w:rsidRPr="00A12F34">
        <w:rPr>
          <w:rFonts w:ascii="Times New Roman" w:hAnsi="Times New Roman"/>
          <w:b w:val="0"/>
          <w:sz w:val="24"/>
        </w:rPr>
        <w:t>időintervallumát</w:t>
      </w:r>
      <w:r>
        <w:rPr>
          <w:rFonts w:ascii="Times New Roman" w:hAnsi="Times New Roman"/>
          <w:b w:val="0"/>
          <w:sz w:val="24"/>
        </w:rPr>
        <w:t xml:space="preserve">, amely </w:t>
      </w:r>
      <w:r w:rsidRPr="00A12F34">
        <w:rPr>
          <w:rFonts w:ascii="Times New Roman" w:hAnsi="Times New Roman"/>
          <w:b w:val="0"/>
          <w:sz w:val="24"/>
        </w:rPr>
        <w:t>a tárgyév</w:t>
      </w:r>
      <w:r w:rsidRPr="00A12F34">
        <w:rPr>
          <w:rFonts w:ascii="Times New Roman" w:hAnsi="Times New Roman"/>
          <w:sz w:val="24"/>
        </w:rPr>
        <w:t xml:space="preserve"> </w:t>
      </w:r>
      <w:r w:rsidRPr="00A12F34">
        <w:rPr>
          <w:rFonts w:ascii="Times New Roman" w:hAnsi="Times New Roman"/>
          <w:b w:val="0"/>
          <w:sz w:val="24"/>
        </w:rPr>
        <w:t>április 20-a és május 20-a</w:t>
      </w:r>
      <w:r w:rsidRPr="00A12F34">
        <w:rPr>
          <w:rFonts w:ascii="Times New Roman" w:hAnsi="Times New Roman"/>
          <w:sz w:val="24"/>
        </w:rPr>
        <w:t xml:space="preserve"> </w:t>
      </w:r>
      <w:r w:rsidRPr="00A12F34">
        <w:rPr>
          <w:rFonts w:ascii="Times New Roman" w:hAnsi="Times New Roman"/>
          <w:b w:val="0"/>
          <w:sz w:val="24"/>
        </w:rPr>
        <w:t>között</w:t>
      </w:r>
      <w:r>
        <w:rPr>
          <w:rFonts w:ascii="Times New Roman" w:hAnsi="Times New Roman"/>
          <w:b w:val="0"/>
          <w:sz w:val="24"/>
        </w:rPr>
        <w:t>i</w:t>
      </w:r>
      <w:r w:rsidR="0061407F">
        <w:rPr>
          <w:rFonts w:ascii="Times New Roman" w:hAnsi="Times New Roman"/>
          <w:b w:val="0"/>
          <w:sz w:val="24"/>
        </w:rPr>
        <w:t xml:space="preserve">. Az intézményvezető javaslatára ebben az évben május 6-án és 7-én </w:t>
      </w:r>
      <w:r w:rsidR="005819E2">
        <w:rPr>
          <w:rFonts w:ascii="Times New Roman" w:hAnsi="Times New Roman"/>
          <w:b w:val="0"/>
          <w:sz w:val="24"/>
        </w:rPr>
        <w:t>tervezzük.</w:t>
      </w:r>
    </w:p>
    <w:p w:rsidR="0061407F" w:rsidRDefault="0061407F" w:rsidP="00752031">
      <w:pPr>
        <w:jc w:val="both"/>
        <w:rPr>
          <w:rFonts w:ascii="Times New Roman" w:hAnsi="Times New Roman"/>
          <w:b w:val="0"/>
          <w:sz w:val="24"/>
        </w:rPr>
      </w:pPr>
    </w:p>
    <w:p w:rsidR="0061407F" w:rsidRPr="004B7B1A" w:rsidRDefault="0061407F" w:rsidP="0061407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61407F" w:rsidRPr="004B7B1A" w:rsidRDefault="0061407F" w:rsidP="0061407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61407F" w:rsidRDefault="0061407F" w:rsidP="0061407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61407F">
        <w:rPr>
          <w:rFonts w:ascii="Times New Roman" w:eastAsia="Times New Roman" w:hAnsi="Times New Roman"/>
          <w:b w:val="0"/>
          <w:bCs w:val="0"/>
          <w:color w:val="auto"/>
          <w:sz w:val="24"/>
        </w:rPr>
        <w:t>az óvodába történő jelentkezés módjának és az óvodai felvétel időpontjának meghatározásá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val</w:t>
      </w:r>
      <w:r w:rsidRPr="0061407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2019/2020-as nevelési évre vonatkozó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határozati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javaslattal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61407F" w:rsidRDefault="0061407F" w:rsidP="0061407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1407F" w:rsidRDefault="0061407F" w:rsidP="0061407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61407F">
        <w:rPr>
          <w:rFonts w:ascii="Times New Roman" w:eastAsia="Times New Roman" w:hAnsi="Times New Roman"/>
          <w:bCs w:val="0"/>
          <w:i/>
          <w:color w:val="auto"/>
          <w:sz w:val="24"/>
        </w:rPr>
        <w:t>az óvodába történő jelentkezés módjának és az óvodai felvétel időpontjának meghatározásár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ól</w:t>
      </w:r>
      <w:r w:rsidRPr="0061407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 2019/2020-as nevelési évre vonatkoz</w:t>
      </w:r>
      <w:r w:rsidR="00AB777C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ó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61407F" w:rsidRDefault="0061407F" w:rsidP="00752031">
      <w:pPr>
        <w:jc w:val="both"/>
        <w:rPr>
          <w:rFonts w:ascii="Times New Roman" w:hAnsi="Times New Roman"/>
          <w:b w:val="0"/>
          <w:sz w:val="24"/>
        </w:rPr>
      </w:pPr>
    </w:p>
    <w:p w:rsidR="00AB777C" w:rsidRPr="00AB777C" w:rsidRDefault="00AB777C" w:rsidP="00AB777C">
      <w:pPr>
        <w:ind w:hanging="142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AB777C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</w:t>
      </w:r>
      <w:r w:rsidR="005819E2">
        <w:rPr>
          <w:rFonts w:ascii="Times New Roman" w:eastAsia="Times New Roman" w:hAnsi="Times New Roman"/>
          <w:bCs w:val="0"/>
          <w:smallCaps/>
          <w:color w:val="auto"/>
          <w:sz w:val="24"/>
        </w:rPr>
        <w:t>a</w:t>
      </w:r>
    </w:p>
    <w:p w:rsidR="00AB777C" w:rsidRPr="00AB777C" w:rsidRDefault="00AB777C" w:rsidP="00AB777C">
      <w:pPr>
        <w:ind w:hanging="142"/>
        <w:jc w:val="center"/>
        <w:outlineLvl w:val="0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AB777C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AB777C" w:rsidRDefault="00AB777C" w:rsidP="00AB777C">
      <w:pPr>
        <w:ind w:hanging="142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B777C">
        <w:rPr>
          <w:rFonts w:ascii="Times New Roman" w:eastAsia="Times New Roman" w:hAnsi="Times New Roman"/>
          <w:bCs w:val="0"/>
          <w:color w:val="auto"/>
          <w:sz w:val="24"/>
        </w:rPr>
        <w:t>15/2019. (III. 26.) számú határozata</w:t>
      </w:r>
    </w:p>
    <w:p w:rsidR="00AB777C" w:rsidRPr="00AB777C" w:rsidRDefault="00AB777C" w:rsidP="00AB777C">
      <w:pPr>
        <w:ind w:hanging="142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AB777C" w:rsidRPr="00AB777C" w:rsidRDefault="00AB777C" w:rsidP="00AB777C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777C">
        <w:rPr>
          <w:rFonts w:ascii="Times New Roman" w:eastAsia="Times New Roman" w:hAnsi="Times New Roman"/>
          <w:bCs w:val="0"/>
          <w:color w:val="auto"/>
          <w:sz w:val="24"/>
        </w:rPr>
        <w:t xml:space="preserve">az óvodába történő jelentkezés módjának és az óvodai felvétel időpontjának meghatározására a </w:t>
      </w:r>
      <w:r w:rsidRPr="00AB777C">
        <w:rPr>
          <w:rFonts w:ascii="Times New Roman" w:eastAsia="Times New Roman" w:hAnsi="Times New Roman"/>
          <w:bCs w:val="0"/>
          <w:iCs/>
          <w:color w:val="auto"/>
          <w:sz w:val="24"/>
        </w:rPr>
        <w:t>2019/2020</w:t>
      </w:r>
      <w:r w:rsidRPr="00AB777C">
        <w:rPr>
          <w:rFonts w:ascii="Times New Roman" w:eastAsia="Times New Roman" w:hAnsi="Times New Roman"/>
          <w:bCs w:val="0"/>
          <w:color w:val="auto"/>
          <w:sz w:val="24"/>
        </w:rPr>
        <w:t>-as nevelési évre vonatkozóan</w:t>
      </w:r>
    </w:p>
    <w:p w:rsidR="00AB777C" w:rsidRPr="00AB777C" w:rsidRDefault="00AB777C" w:rsidP="00AB777C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B777C" w:rsidRPr="00AB777C" w:rsidRDefault="00AB777C" w:rsidP="00AB77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777C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Tiszagyulaháza Község Önkormányzata 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Képviselő-testülete a nemzeti köznevelésről szóló 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</w:rPr>
        <w:br/>
        <w:t xml:space="preserve">2011. évi CXC. törvény 83. § (2) bekezdés b) pontja alapján a </w:t>
      </w:r>
      <w:r w:rsidRPr="00AB777C">
        <w:rPr>
          <w:rFonts w:ascii="Times New Roman" w:hAnsi="Times New Roman"/>
          <w:b w:val="0"/>
          <w:bCs w:val="0"/>
          <w:color w:val="auto"/>
          <w:sz w:val="24"/>
        </w:rPr>
        <w:t xml:space="preserve">Tiszagyulaházi Aprajafalva Óvodába 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(4097 Tiszagyulaháza, Jókai utca 7. szám) történő beiratkozás időpontját a </w:t>
      </w:r>
      <w:r w:rsidRPr="00AB777C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2019/2020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</w:rPr>
        <w:t>. nevelési évre vonatkozóan a következők szerint határozza meg:</w:t>
      </w:r>
    </w:p>
    <w:p w:rsidR="00AB777C" w:rsidRPr="00AB777C" w:rsidRDefault="00AB777C" w:rsidP="00AB77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B777C" w:rsidRPr="00AB777C" w:rsidRDefault="00AB777C" w:rsidP="00AB777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777C">
        <w:rPr>
          <w:rFonts w:ascii="Times New Roman" w:eastAsia="Times New Roman" w:hAnsi="Times New Roman"/>
          <w:bCs w:val="0"/>
          <w:color w:val="auto"/>
          <w:sz w:val="24"/>
        </w:rPr>
        <w:t>2019. május 06-án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(hétfő) 8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 xml:space="preserve">00 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</w:rPr>
        <w:t>- 16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00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óráig</w:t>
      </w:r>
    </w:p>
    <w:p w:rsidR="00AB777C" w:rsidRPr="00AB777C" w:rsidRDefault="00AB777C" w:rsidP="00AB777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777C">
        <w:rPr>
          <w:rFonts w:ascii="Times New Roman" w:eastAsia="Times New Roman" w:hAnsi="Times New Roman"/>
          <w:bCs w:val="0"/>
          <w:color w:val="auto"/>
          <w:sz w:val="24"/>
        </w:rPr>
        <w:t xml:space="preserve">2019. május 07-én 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</w:rPr>
        <w:t>(kedd) 8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 xml:space="preserve">00 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</w:rPr>
        <w:t>- 16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00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óráig</w:t>
      </w:r>
    </w:p>
    <w:p w:rsidR="00AB777C" w:rsidRPr="00AB777C" w:rsidRDefault="00AB777C" w:rsidP="00AB777C">
      <w:p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Cs w:val="0"/>
          <w:color w:val="auto"/>
          <w:sz w:val="24"/>
        </w:rPr>
      </w:pPr>
    </w:p>
    <w:p w:rsidR="00AB777C" w:rsidRPr="00AB777C" w:rsidRDefault="00AB777C" w:rsidP="00AB777C">
      <w:pPr>
        <w:overflowPunct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 w:val="24"/>
        </w:rPr>
      </w:pPr>
      <w:r w:rsidRPr="00AB777C">
        <w:rPr>
          <w:rFonts w:ascii="Times New Roman" w:eastAsia="Times New Roman" w:hAnsi="Times New Roman"/>
          <w:bCs w:val="0"/>
          <w:color w:val="auto"/>
          <w:sz w:val="24"/>
        </w:rPr>
        <w:t xml:space="preserve">Az óvodai jelentkezés helye: 4097 Tiszagyulaháza, Jókai utca 7. </w:t>
      </w:r>
    </w:p>
    <w:p w:rsidR="00AB777C" w:rsidRPr="00AB777C" w:rsidRDefault="00AB777C" w:rsidP="00AB777C">
      <w:pPr>
        <w:overflowPunct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 w:val="24"/>
        </w:rPr>
      </w:pPr>
    </w:p>
    <w:p w:rsidR="005819E2" w:rsidRPr="00AB777C" w:rsidRDefault="00AB777C" w:rsidP="00AB77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777C">
        <w:rPr>
          <w:rFonts w:ascii="Times New Roman" w:hAnsi="Times New Roman"/>
          <w:b w:val="0"/>
          <w:bCs w:val="0"/>
          <w:color w:val="auto"/>
          <w:sz w:val="24"/>
        </w:rPr>
        <w:t>A képviselő-testület - a nevelési-oktatási intézmények működéséről és a köznevelési intézmények névhasználatáról szóló 20/2012. (VIII. 31.) EMMI rendelet 20. § (1) bekezdése alapján - az óvodai beiratkozás idejéről, az erről való döntés és a jogorvoslat benyújtásának határidejéről az előterjesztés melléklete szerinti hirdetményt tesz közzé a helyben szokásos módon,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2019. március 31. napjáig.</w:t>
      </w:r>
    </w:p>
    <w:p w:rsidR="00AB777C" w:rsidRDefault="00AB777C" w:rsidP="00AB77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</w:t>
      </w:r>
      <w:r w:rsidRPr="00AB777C">
        <w:rPr>
          <w:rFonts w:ascii="Times New Roman" w:hAnsi="Times New Roman"/>
          <w:b w:val="0"/>
          <w:bCs w:val="0"/>
          <w:color w:val="auto"/>
          <w:sz w:val="24"/>
        </w:rPr>
        <w:t>Tiszagyulaházi Aprajafalva Óvoda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intézményvezetőjének értesítéséről gondoskodjon, továbbá felhatalmazza a hirdetmény közzétételére.</w:t>
      </w:r>
    </w:p>
    <w:p w:rsidR="00AB777C" w:rsidRDefault="00AB777C" w:rsidP="00AB77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B777C" w:rsidRPr="00AB777C" w:rsidRDefault="00AB777C" w:rsidP="00AB77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777C">
        <w:rPr>
          <w:rFonts w:ascii="Times New Roman" w:eastAsia="Times New Roman" w:hAnsi="Times New Roman"/>
          <w:sz w:val="24"/>
          <w:u w:val="single"/>
        </w:rPr>
        <w:t>Határidő:</w:t>
      </w:r>
      <w:r w:rsidRPr="00AB777C">
        <w:rPr>
          <w:rFonts w:ascii="Times New Roman" w:eastAsia="Times New Roman" w:hAnsi="Times New Roman"/>
          <w:b w:val="0"/>
          <w:sz w:val="24"/>
        </w:rPr>
        <w:t xml:space="preserve"> </w:t>
      </w: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</w:rPr>
        <w:t>2019. március 31.</w:t>
      </w:r>
      <w:r w:rsidRPr="00AB777C">
        <w:rPr>
          <w:rFonts w:ascii="Times New Roman" w:eastAsia="Times New Roman" w:hAnsi="Times New Roman"/>
          <w:b w:val="0"/>
          <w:sz w:val="24"/>
        </w:rPr>
        <w:tab/>
      </w:r>
      <w:r w:rsidRPr="00AB777C">
        <w:rPr>
          <w:rFonts w:ascii="Times New Roman" w:eastAsia="Times New Roman" w:hAnsi="Times New Roman"/>
          <w:b w:val="0"/>
          <w:sz w:val="24"/>
        </w:rPr>
        <w:tab/>
      </w:r>
      <w:r w:rsidRPr="00AB777C">
        <w:rPr>
          <w:rFonts w:ascii="Times New Roman" w:eastAsia="Times New Roman" w:hAnsi="Times New Roman"/>
          <w:b w:val="0"/>
          <w:sz w:val="24"/>
        </w:rPr>
        <w:tab/>
      </w:r>
      <w:r w:rsidRPr="00AB777C">
        <w:rPr>
          <w:rFonts w:ascii="Times New Roman" w:eastAsia="Times New Roman" w:hAnsi="Times New Roman"/>
          <w:b w:val="0"/>
          <w:sz w:val="24"/>
        </w:rPr>
        <w:tab/>
      </w:r>
      <w:r w:rsidRPr="00AB777C">
        <w:rPr>
          <w:rFonts w:ascii="Times New Roman" w:eastAsia="Times New Roman" w:hAnsi="Times New Roman"/>
          <w:sz w:val="24"/>
          <w:u w:val="single"/>
        </w:rPr>
        <w:t>Felelős:</w:t>
      </w:r>
      <w:r w:rsidRPr="00AB777C">
        <w:rPr>
          <w:rFonts w:ascii="Times New Roman" w:eastAsia="Times New Roman" w:hAnsi="Times New Roman"/>
          <w:b w:val="0"/>
          <w:sz w:val="24"/>
        </w:rPr>
        <w:t xml:space="preserve"> Mikó Zoltán polgármester</w:t>
      </w:r>
    </w:p>
    <w:p w:rsidR="00AB777C" w:rsidRPr="00AB777C" w:rsidRDefault="00AB777C" w:rsidP="00752031">
      <w:pPr>
        <w:jc w:val="both"/>
        <w:rPr>
          <w:rFonts w:ascii="Times New Roman" w:hAnsi="Times New Roman"/>
          <w:sz w:val="24"/>
        </w:rPr>
      </w:pPr>
      <w:r w:rsidRPr="00AB777C">
        <w:rPr>
          <w:rFonts w:ascii="Times New Roman" w:hAnsi="Times New Roman"/>
          <w:sz w:val="24"/>
        </w:rPr>
        <w:lastRenderedPageBreak/>
        <w:t>6./</w:t>
      </w:r>
    </w:p>
    <w:p w:rsidR="00AB777C" w:rsidRDefault="00AB777C" w:rsidP="00AB777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B777C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Tiszacsege Város Önkormányzatának a polgári központi orvosi ügyelethez történő csatlakozásáról.</w:t>
      </w:r>
    </w:p>
    <w:p w:rsidR="00AB777C" w:rsidRPr="00AB777C" w:rsidRDefault="00AB777C" w:rsidP="00AB777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AB777C" w:rsidRPr="004B7B1A" w:rsidRDefault="00AB777C" w:rsidP="00AB777C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AB777C" w:rsidRDefault="00AB777C" w:rsidP="00AB777C">
      <w:pPr>
        <w:jc w:val="both"/>
        <w:rPr>
          <w:rFonts w:ascii="Times New Roman" w:hAnsi="Times New Roman"/>
          <w:b w:val="0"/>
          <w:sz w:val="24"/>
        </w:rPr>
      </w:pPr>
    </w:p>
    <w:p w:rsidR="00AB777C" w:rsidRPr="005819E2" w:rsidRDefault="00AB777C" w:rsidP="00E3214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774ED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</w:t>
      </w:r>
      <w:r w:rsidR="00E32148" w:rsidRPr="005819E2">
        <w:rPr>
          <w:rFonts w:ascii="Times New Roman" w:hAnsi="Times New Roman"/>
          <w:b w:val="0"/>
          <w:sz w:val="24"/>
        </w:rPr>
        <w:t xml:space="preserve">A </w:t>
      </w:r>
      <w:r w:rsidR="00E32148" w:rsidRPr="005819E2">
        <w:rPr>
          <w:rFonts w:ascii="Times New Roman" w:eastAsia="Times New Roman" w:hAnsi="Times New Roman"/>
          <w:b w:val="0"/>
          <w:bCs w:val="0"/>
          <w:color w:val="auto"/>
          <w:sz w:val="24"/>
        </w:rPr>
        <w:t>központi orvosi ügyeleti szolgálat Görbeháza, Tiszagyulaháza, Újtikos, Folyás településekkel a polgári központi orvosi ügyeleten történik, amelyhez 2019. január 1-jétől Újszentmargita is csatlakozott.</w:t>
      </w:r>
      <w:r w:rsidR="0096537B" w:rsidRPr="005819E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Most Tiszacsege jelezte csatlakozási szándékát.</w:t>
      </w:r>
    </w:p>
    <w:p w:rsidR="0096537B" w:rsidRPr="005819E2" w:rsidRDefault="0096537B" w:rsidP="00E3214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19E2">
        <w:rPr>
          <w:rFonts w:ascii="Times New Roman" w:eastAsia="Times New Roman" w:hAnsi="Times New Roman"/>
          <w:b w:val="0"/>
          <w:bCs w:val="0"/>
          <w:color w:val="auto"/>
          <w:sz w:val="24"/>
        </w:rPr>
        <w:t>Kéri a Képviselő-testületet mondja el véleményét a kérelemről.</w:t>
      </w:r>
    </w:p>
    <w:p w:rsidR="0096537B" w:rsidRPr="005819E2" w:rsidRDefault="0096537B" w:rsidP="00E3214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6537B" w:rsidRPr="005819E2" w:rsidRDefault="0096537B" w:rsidP="00E3214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19E2">
        <w:rPr>
          <w:rFonts w:ascii="Times New Roman" w:eastAsia="Times New Roman" w:hAnsi="Times New Roman"/>
          <w:bCs w:val="0"/>
          <w:color w:val="auto"/>
          <w:sz w:val="24"/>
          <w:u w:val="single"/>
        </w:rPr>
        <w:t>Megyesi Elemér képviselő:</w:t>
      </w:r>
      <w:r w:rsidRPr="005819E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4A2FCC" w:rsidRPr="005819E2">
        <w:rPr>
          <w:rFonts w:ascii="Times New Roman" w:eastAsia="Times New Roman" w:hAnsi="Times New Roman"/>
          <w:b w:val="0"/>
          <w:bCs w:val="0"/>
          <w:color w:val="auto"/>
          <w:sz w:val="24"/>
        </w:rPr>
        <w:t>Tiszacsege már a Pétegisz-ből is kilépett tudomása szerint. Akkor most miért akar a polgári ügyelethez csatlakozni?</w:t>
      </w:r>
      <w:r w:rsidR="0000276C" w:rsidRPr="005819E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Nem támogatja ezen kérelmét. Távol is van már Polgártól, nem is beszélve arról, hogy egy még messzebb lévő külterülete is van. </w:t>
      </w:r>
      <w:r w:rsidR="00367174" w:rsidRPr="005819E2">
        <w:rPr>
          <w:rFonts w:ascii="Times New Roman" w:eastAsia="Times New Roman" w:hAnsi="Times New Roman"/>
          <w:b w:val="0"/>
          <w:bCs w:val="0"/>
          <w:color w:val="auto"/>
          <w:sz w:val="24"/>
        </w:rPr>
        <w:t>Ez lehet, hogy az ellátásban is akadályt jelentene.</w:t>
      </w:r>
    </w:p>
    <w:p w:rsidR="00367174" w:rsidRPr="005819E2" w:rsidRDefault="00367174" w:rsidP="00E3214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67174" w:rsidRPr="005819E2" w:rsidRDefault="00367174" w:rsidP="00E3214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19E2">
        <w:rPr>
          <w:rFonts w:ascii="Times New Roman" w:eastAsia="Times New Roman" w:hAnsi="Times New Roman"/>
          <w:bCs w:val="0"/>
          <w:color w:val="auto"/>
          <w:sz w:val="24"/>
          <w:u w:val="single"/>
        </w:rPr>
        <w:t>Szabó Sándorné képviselő:</w:t>
      </w:r>
      <w:r w:rsidRPr="005819E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Egyetért teljes mértékben az előtte szólóval és szintén nem támogatja Tiszacsege csatlakozását.</w:t>
      </w:r>
    </w:p>
    <w:p w:rsidR="0096537B" w:rsidRPr="005819E2" w:rsidRDefault="0096537B" w:rsidP="00E32148">
      <w:pPr>
        <w:jc w:val="both"/>
        <w:rPr>
          <w:rFonts w:ascii="Times New Roman" w:hAnsi="Times New Roman"/>
          <w:b w:val="0"/>
          <w:sz w:val="24"/>
        </w:rPr>
      </w:pPr>
    </w:p>
    <w:p w:rsidR="00367174" w:rsidRPr="004B7B1A" w:rsidRDefault="00367174" w:rsidP="0036717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367174" w:rsidRPr="004B7B1A" w:rsidRDefault="00367174" w:rsidP="0036717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367174" w:rsidRDefault="00367174" w:rsidP="0036717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azzal a módosítással, hogy a Képviselő-testület </w:t>
      </w:r>
      <w:r w:rsidR="005819E2">
        <w:rPr>
          <w:rFonts w:ascii="Times New Roman" w:eastAsia="Times New Roman" w:hAnsi="Times New Roman"/>
          <w:b w:val="0"/>
          <w:bCs w:val="0"/>
          <w:color w:val="auto"/>
          <w:sz w:val="24"/>
        </w:rPr>
        <w:t>„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nem támogatja</w:t>
      </w:r>
      <w:r w:rsidR="005819E2">
        <w:rPr>
          <w:rFonts w:ascii="Times New Roman" w:eastAsia="Times New Roman" w:hAnsi="Times New Roman"/>
          <w:b w:val="0"/>
          <w:bCs w:val="0"/>
          <w:color w:val="auto"/>
          <w:sz w:val="24"/>
        </w:rPr>
        <w:t>”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367174">
        <w:rPr>
          <w:rFonts w:ascii="Times New Roman" w:eastAsia="Times New Roman" w:hAnsi="Times New Roman"/>
          <w:b w:val="0"/>
          <w:bCs w:val="0"/>
          <w:color w:val="auto"/>
          <w:sz w:val="24"/>
        </w:rPr>
        <w:t>Tiszacsege Város Önkormányzatának a polgári központi orvosi ügyelethez történő csatlakozásá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t. Aki egyetért a </w:t>
      </w:r>
      <w:r w:rsidR="001204D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módosított határozati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javaslattal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kézfelnyújtással szavazzon:</w:t>
      </w:r>
    </w:p>
    <w:p w:rsidR="00367174" w:rsidRDefault="00367174" w:rsidP="0036717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67174" w:rsidRPr="00F04F0E" w:rsidRDefault="00367174" w:rsidP="0036717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F04F0E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Tiszacsege Város Önkormányzatának a polgári központi orvosi ügyelethez történő csatlakozásá</w:t>
      </w:r>
      <w:r w:rsidR="001204DE" w:rsidRPr="00F04F0E">
        <w:rPr>
          <w:rFonts w:ascii="Times New Roman" w:eastAsia="Times New Roman" w:hAnsi="Times New Roman"/>
          <w:bCs w:val="0"/>
          <w:i/>
          <w:color w:val="auto"/>
          <w:sz w:val="24"/>
        </w:rPr>
        <w:t>ról szóló módosított határozati javaslatot</w:t>
      </w:r>
      <w:r w:rsidRPr="00F04F0E">
        <w:rPr>
          <w:rFonts w:ascii="Times New Roman" w:eastAsia="Times New Roman" w:hAnsi="Times New Roman"/>
          <w:bCs w:val="0"/>
          <w:i/>
          <w:color w:val="auto"/>
          <w:sz w:val="24"/>
        </w:rPr>
        <w:t>, 3 igen szavazattal elfogadta (a szavazásban 3 fő vett részt) és az alábbi határozatot hozta:</w:t>
      </w:r>
    </w:p>
    <w:p w:rsidR="00AB777C" w:rsidRDefault="00AB777C" w:rsidP="00752031">
      <w:pPr>
        <w:jc w:val="both"/>
        <w:rPr>
          <w:rFonts w:ascii="Times New Roman" w:hAnsi="Times New Roman"/>
          <w:b w:val="0"/>
          <w:sz w:val="24"/>
        </w:rPr>
      </w:pPr>
    </w:p>
    <w:p w:rsidR="00890F13" w:rsidRPr="00890F13" w:rsidRDefault="00890F13" w:rsidP="00890F13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890F13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Tiszagyulaháza Község Önkormányzata</w:t>
      </w:r>
    </w:p>
    <w:p w:rsidR="00890F13" w:rsidRPr="00890F13" w:rsidRDefault="00890F13" w:rsidP="00890F13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890F13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 xml:space="preserve"> Képviselő-testületének </w:t>
      </w:r>
    </w:p>
    <w:p w:rsidR="00890F13" w:rsidRPr="00890F13" w:rsidRDefault="00890F13" w:rsidP="00890F13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890F13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16/2019. (III. 26.) számú határozata</w:t>
      </w:r>
    </w:p>
    <w:p w:rsidR="00890F13" w:rsidRPr="00890F13" w:rsidRDefault="00890F13" w:rsidP="00890F13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</w:p>
    <w:p w:rsidR="00890F13" w:rsidRPr="00890F13" w:rsidRDefault="00890F13" w:rsidP="00890F13">
      <w:pPr>
        <w:jc w:val="center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  <w:r w:rsidRPr="00890F13">
        <w:rPr>
          <w:rFonts w:ascii="Times New Roman" w:eastAsia="Times New Roman" w:hAnsi="Times New Roman"/>
          <w:bCs w:val="0"/>
          <w:color w:val="auto"/>
          <w:sz w:val="22"/>
          <w:szCs w:val="22"/>
        </w:rPr>
        <w:t>Tiszacsege Város Önkormányzatának a polgári központi orvosi ügyelethez történő csatlakozásáról</w:t>
      </w:r>
    </w:p>
    <w:p w:rsidR="00890F13" w:rsidRPr="00890F13" w:rsidRDefault="00890F13" w:rsidP="00890F13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890F13" w:rsidRPr="00890F13" w:rsidRDefault="00890F13" w:rsidP="00890F13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890F13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megtárgyalta Tiszacsege Város Önkormányzatának a polgári központi orvosi ügyelethez történő csatlakozásáról szóló előterjesztést, és úgy határoz, hogy nem támogatja Tiszacsege Város Önkormányzatának a polgári központi orvosi ügyeleti szolgálathoz történő csatlakozását. </w:t>
      </w:r>
    </w:p>
    <w:p w:rsidR="00890F13" w:rsidRPr="00890F13" w:rsidRDefault="00890F13" w:rsidP="00890F13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890F13" w:rsidRPr="00890F13" w:rsidRDefault="00890F13" w:rsidP="00890F13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890F13">
        <w:rPr>
          <w:rFonts w:ascii="Times New Roman" w:eastAsia="Times New Roman" w:hAnsi="Times New Roman"/>
          <w:b w:val="0"/>
          <w:color w:val="auto"/>
          <w:sz w:val="24"/>
        </w:rPr>
        <w:t>Felkéri a polgármestert, hogy a döntésről értesítse Polgár város polgármesterét.</w:t>
      </w:r>
    </w:p>
    <w:p w:rsidR="00890F13" w:rsidRPr="00890F13" w:rsidRDefault="00890F13" w:rsidP="00890F1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90F13" w:rsidRPr="00890F13" w:rsidRDefault="00890F13" w:rsidP="00890F13">
      <w:pPr>
        <w:tabs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90F13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890F13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890F1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2019. március 31. </w:t>
      </w:r>
      <w:r w:rsidRPr="00890F1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</w:t>
      </w:r>
      <w:r w:rsidRPr="00890F1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90F1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90F1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90F13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890F13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890F13" w:rsidRDefault="00890F13" w:rsidP="00752031">
      <w:pPr>
        <w:jc w:val="both"/>
        <w:rPr>
          <w:rFonts w:ascii="Times New Roman" w:hAnsi="Times New Roman"/>
          <w:b w:val="0"/>
          <w:sz w:val="24"/>
        </w:rPr>
      </w:pPr>
    </w:p>
    <w:p w:rsidR="00AF1D60" w:rsidRDefault="00AF1D60" w:rsidP="00752031">
      <w:pPr>
        <w:jc w:val="both"/>
        <w:rPr>
          <w:rFonts w:ascii="Times New Roman" w:hAnsi="Times New Roman"/>
          <w:b w:val="0"/>
          <w:sz w:val="24"/>
        </w:rPr>
      </w:pPr>
    </w:p>
    <w:p w:rsidR="00AF1D60" w:rsidRDefault="00AF1D60" w:rsidP="00752031">
      <w:pPr>
        <w:jc w:val="both"/>
        <w:rPr>
          <w:rFonts w:ascii="Times New Roman" w:hAnsi="Times New Roman"/>
          <w:b w:val="0"/>
          <w:sz w:val="24"/>
        </w:rPr>
      </w:pPr>
    </w:p>
    <w:p w:rsidR="00AF1D60" w:rsidRDefault="00AF1D60" w:rsidP="00752031">
      <w:pPr>
        <w:jc w:val="both"/>
        <w:rPr>
          <w:rFonts w:ascii="Times New Roman" w:hAnsi="Times New Roman"/>
          <w:b w:val="0"/>
          <w:sz w:val="24"/>
        </w:rPr>
      </w:pPr>
    </w:p>
    <w:p w:rsidR="00AF1D60" w:rsidRDefault="00AF1D60" w:rsidP="00752031">
      <w:pPr>
        <w:jc w:val="both"/>
        <w:rPr>
          <w:rFonts w:ascii="Times New Roman" w:hAnsi="Times New Roman"/>
          <w:b w:val="0"/>
          <w:sz w:val="24"/>
        </w:rPr>
      </w:pPr>
      <w:r w:rsidRPr="00AF1D60">
        <w:rPr>
          <w:rFonts w:ascii="Times New Roman" w:hAnsi="Times New Roman"/>
          <w:sz w:val="24"/>
          <w:u w:val="single"/>
        </w:rPr>
        <w:lastRenderedPageBreak/>
        <w:t>Mikó Zoltán polgármester:</w:t>
      </w:r>
      <w:r>
        <w:rPr>
          <w:rFonts w:ascii="Times New Roman" w:hAnsi="Times New Roman"/>
          <w:b w:val="0"/>
          <w:sz w:val="24"/>
        </w:rPr>
        <w:t xml:space="preserve"> Tájékoztatásul elmondja, hogy nagy erőkkel készülnek a Polgári Hurka-pite Fesztiválra, amelyre nagy szeretettel meghívja a Képviselő-testület tagjait. Tiszagyulaháza lesz a díszvendég ebben az évben.</w:t>
      </w:r>
    </w:p>
    <w:p w:rsidR="00AF1D60" w:rsidRDefault="00AF1D60" w:rsidP="00752031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2019. július 27-én lesz a Gólyafesztivál, amellyel együtt a megyei polgárőrnap is megrendezésre kerül.</w:t>
      </w:r>
    </w:p>
    <w:p w:rsidR="00AF1D60" w:rsidRDefault="00AF1D60" w:rsidP="00752031">
      <w:pPr>
        <w:jc w:val="both"/>
        <w:rPr>
          <w:rFonts w:ascii="Times New Roman" w:hAnsi="Times New Roman"/>
          <w:b w:val="0"/>
          <w:sz w:val="24"/>
        </w:rPr>
      </w:pPr>
    </w:p>
    <w:p w:rsidR="00AF1D60" w:rsidRDefault="00AF1D60" w:rsidP="00752031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Végezetül elmondja a kezdődő beruházásokat, amely nem más</w:t>
      </w:r>
      <w:r w:rsidR="00AD2AC4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mint a Bartók utca és a külterületi utak útjainak felújítása.</w:t>
      </w:r>
    </w:p>
    <w:p w:rsidR="00AF1D60" w:rsidRDefault="00AF1D60" w:rsidP="00752031">
      <w:pPr>
        <w:jc w:val="both"/>
        <w:rPr>
          <w:rFonts w:ascii="Times New Roman" w:hAnsi="Times New Roman"/>
          <w:b w:val="0"/>
          <w:sz w:val="24"/>
        </w:rPr>
      </w:pPr>
    </w:p>
    <w:p w:rsidR="00AD2AC4" w:rsidRDefault="00AD2AC4" w:rsidP="00752031">
      <w:pPr>
        <w:jc w:val="both"/>
        <w:rPr>
          <w:rFonts w:ascii="Times New Roman" w:hAnsi="Times New Roman"/>
          <w:b w:val="0"/>
          <w:sz w:val="24"/>
        </w:rPr>
      </w:pPr>
    </w:p>
    <w:p w:rsidR="00AF1D60" w:rsidRPr="007902AA" w:rsidRDefault="00AF1D60" w:rsidP="00AF1D6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7902AA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 w:rsidR="00BB4E86">
        <w:rPr>
          <w:rFonts w:ascii="Times New Roman" w:hAnsi="Times New Roman"/>
          <w:b w:val="0"/>
          <w:sz w:val="24"/>
        </w:rPr>
        <w:t>9</w:t>
      </w:r>
      <w:r w:rsidR="00BB4E86">
        <w:rPr>
          <w:rFonts w:ascii="Times New Roman" w:hAnsi="Times New Roman"/>
          <w:b w:val="0"/>
          <w:sz w:val="24"/>
          <w:u w:val="single"/>
          <w:vertAlign w:val="superscript"/>
        </w:rPr>
        <w:t>15</w:t>
      </w:r>
      <w:r>
        <w:rPr>
          <w:rFonts w:ascii="Times New Roman" w:hAnsi="Times New Roman"/>
          <w:b w:val="0"/>
          <w:sz w:val="24"/>
        </w:rPr>
        <w:t xml:space="preserve"> órakor </w:t>
      </w:r>
      <w:r w:rsidRPr="007902AA">
        <w:rPr>
          <w:rFonts w:ascii="Times New Roman" w:hAnsi="Times New Roman"/>
          <w:b w:val="0"/>
          <w:sz w:val="24"/>
        </w:rPr>
        <w:t>bezárta.</w:t>
      </w:r>
    </w:p>
    <w:p w:rsidR="00AF1D60" w:rsidRPr="007902AA" w:rsidRDefault="00AF1D60" w:rsidP="00AF1D60">
      <w:pPr>
        <w:jc w:val="both"/>
        <w:rPr>
          <w:rFonts w:ascii="Times New Roman" w:hAnsi="Times New Roman"/>
          <w:b w:val="0"/>
          <w:sz w:val="24"/>
        </w:rPr>
      </w:pPr>
    </w:p>
    <w:p w:rsidR="00AF1D60" w:rsidRDefault="00AF1D60" w:rsidP="00AF1D60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AF1D60" w:rsidRPr="007902AA" w:rsidRDefault="00AF1D60" w:rsidP="00AF1D60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AF1D60" w:rsidRPr="007902AA" w:rsidRDefault="00AF1D60" w:rsidP="00AF1D60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AF1D60" w:rsidRPr="007902AA" w:rsidRDefault="00AF1D60" w:rsidP="00AF1D60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:rsidR="00AF1D60" w:rsidRDefault="00AF1D60" w:rsidP="00AF1D6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AF1D60" w:rsidRDefault="00AF1D60" w:rsidP="00AF1D6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AF1D60" w:rsidRDefault="00AF1D60" w:rsidP="00AF1D6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AF1D60" w:rsidRPr="007902AA" w:rsidRDefault="00AF1D60" w:rsidP="00AF1D6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AF1D60" w:rsidRPr="007902AA" w:rsidRDefault="00AF1D60" w:rsidP="00AF1D60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:rsidR="00AF1D60" w:rsidRPr="007902AA" w:rsidRDefault="00AF1D60" w:rsidP="00AF1D60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polgármester                                                                                          jegyző</w:t>
      </w:r>
    </w:p>
    <w:p w:rsidR="00AF1D60" w:rsidRDefault="00AF1D60" w:rsidP="00AF1D60">
      <w:pPr>
        <w:jc w:val="both"/>
        <w:rPr>
          <w:rFonts w:ascii="Times New Roman" w:hAnsi="Times New Roman"/>
          <w:b w:val="0"/>
          <w:sz w:val="24"/>
        </w:rPr>
      </w:pPr>
    </w:p>
    <w:p w:rsidR="00AF1D60" w:rsidRPr="005D63F0" w:rsidRDefault="00AF1D60" w:rsidP="00AF1D60">
      <w:pPr>
        <w:jc w:val="both"/>
        <w:rPr>
          <w:rFonts w:ascii="Times New Roman" w:hAnsi="Times New Roman"/>
          <w:b w:val="0"/>
          <w:sz w:val="24"/>
        </w:rPr>
      </w:pPr>
    </w:p>
    <w:p w:rsidR="00AF1D60" w:rsidRPr="00385ACE" w:rsidRDefault="00AF1D60" w:rsidP="00AF1D60">
      <w:pPr>
        <w:jc w:val="both"/>
        <w:rPr>
          <w:rFonts w:ascii="Times New Roman" w:hAnsi="Times New Roman"/>
          <w:b w:val="0"/>
          <w:sz w:val="24"/>
        </w:rPr>
      </w:pPr>
    </w:p>
    <w:p w:rsidR="00AF1D60" w:rsidRDefault="00AF1D60" w:rsidP="00752031">
      <w:pPr>
        <w:jc w:val="both"/>
        <w:rPr>
          <w:rFonts w:ascii="Times New Roman" w:hAnsi="Times New Roman"/>
          <w:b w:val="0"/>
          <w:sz w:val="24"/>
        </w:rPr>
      </w:pPr>
    </w:p>
    <w:p w:rsidR="00AF1D60" w:rsidRPr="00A12F34" w:rsidRDefault="00AF1D60" w:rsidP="00752031">
      <w:pPr>
        <w:jc w:val="both"/>
        <w:rPr>
          <w:rFonts w:ascii="Times New Roman" w:hAnsi="Times New Roman"/>
          <w:b w:val="0"/>
          <w:sz w:val="24"/>
        </w:rPr>
      </w:pPr>
    </w:p>
    <w:sectPr w:rsidR="00AF1D60" w:rsidRPr="00A12F34" w:rsidSect="003E487A">
      <w:pgSz w:w="11906" w:h="16838"/>
      <w:pgMar w:top="1418" w:right="1418" w:bottom="1418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5A" w:rsidRDefault="00ED6E5A" w:rsidP="003E487A">
      <w:r>
        <w:separator/>
      </w:r>
    </w:p>
  </w:endnote>
  <w:endnote w:type="continuationSeparator" w:id="0">
    <w:p w:rsidR="00ED6E5A" w:rsidRDefault="00ED6E5A" w:rsidP="003E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992176"/>
      <w:docPartObj>
        <w:docPartGallery w:val="Page Numbers (Bottom of Page)"/>
        <w:docPartUnique/>
      </w:docPartObj>
    </w:sdtPr>
    <w:sdtEndPr/>
    <w:sdtContent>
      <w:p w:rsidR="003E487A" w:rsidRDefault="003E48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487A" w:rsidRDefault="003E48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5A" w:rsidRDefault="00ED6E5A" w:rsidP="003E487A">
      <w:r>
        <w:separator/>
      </w:r>
    </w:p>
  </w:footnote>
  <w:footnote w:type="continuationSeparator" w:id="0">
    <w:p w:rsidR="00ED6E5A" w:rsidRDefault="00ED6E5A" w:rsidP="003E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98C"/>
    <w:multiLevelType w:val="hybridMultilevel"/>
    <w:tmpl w:val="89CA71EC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1715EA"/>
    <w:multiLevelType w:val="hybridMultilevel"/>
    <w:tmpl w:val="A75059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D8F"/>
    <w:multiLevelType w:val="hybridMultilevel"/>
    <w:tmpl w:val="39700E56"/>
    <w:lvl w:ilvl="0" w:tplc="DFD69A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2" w:hanging="360"/>
      </w:pPr>
    </w:lvl>
    <w:lvl w:ilvl="2" w:tplc="040E001B" w:tentative="1">
      <w:start w:val="1"/>
      <w:numFmt w:val="lowerRoman"/>
      <w:lvlText w:val="%3."/>
      <w:lvlJc w:val="right"/>
      <w:pPr>
        <w:ind w:left="1592" w:hanging="180"/>
      </w:pPr>
    </w:lvl>
    <w:lvl w:ilvl="3" w:tplc="040E000F" w:tentative="1">
      <w:start w:val="1"/>
      <w:numFmt w:val="decimal"/>
      <w:lvlText w:val="%4."/>
      <w:lvlJc w:val="left"/>
      <w:pPr>
        <w:ind w:left="2312" w:hanging="360"/>
      </w:pPr>
    </w:lvl>
    <w:lvl w:ilvl="4" w:tplc="040E0019" w:tentative="1">
      <w:start w:val="1"/>
      <w:numFmt w:val="lowerLetter"/>
      <w:lvlText w:val="%5."/>
      <w:lvlJc w:val="left"/>
      <w:pPr>
        <w:ind w:left="3032" w:hanging="360"/>
      </w:pPr>
    </w:lvl>
    <w:lvl w:ilvl="5" w:tplc="040E001B" w:tentative="1">
      <w:start w:val="1"/>
      <w:numFmt w:val="lowerRoman"/>
      <w:lvlText w:val="%6."/>
      <w:lvlJc w:val="right"/>
      <w:pPr>
        <w:ind w:left="3752" w:hanging="180"/>
      </w:pPr>
    </w:lvl>
    <w:lvl w:ilvl="6" w:tplc="040E000F" w:tentative="1">
      <w:start w:val="1"/>
      <w:numFmt w:val="decimal"/>
      <w:lvlText w:val="%7."/>
      <w:lvlJc w:val="left"/>
      <w:pPr>
        <w:ind w:left="4472" w:hanging="360"/>
      </w:pPr>
    </w:lvl>
    <w:lvl w:ilvl="7" w:tplc="040E0019" w:tentative="1">
      <w:start w:val="1"/>
      <w:numFmt w:val="lowerLetter"/>
      <w:lvlText w:val="%8."/>
      <w:lvlJc w:val="left"/>
      <w:pPr>
        <w:ind w:left="5192" w:hanging="360"/>
      </w:pPr>
    </w:lvl>
    <w:lvl w:ilvl="8" w:tplc="040E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6C247C59"/>
    <w:multiLevelType w:val="hybridMultilevel"/>
    <w:tmpl w:val="5C466D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DB"/>
    <w:rsid w:val="0000276C"/>
    <w:rsid w:val="000303E7"/>
    <w:rsid w:val="00091CC8"/>
    <w:rsid w:val="000C5DC2"/>
    <w:rsid w:val="001204DE"/>
    <w:rsid w:val="00213D66"/>
    <w:rsid w:val="00214596"/>
    <w:rsid w:val="00367174"/>
    <w:rsid w:val="003E487A"/>
    <w:rsid w:val="00421832"/>
    <w:rsid w:val="004465DB"/>
    <w:rsid w:val="004A2FCC"/>
    <w:rsid w:val="004A67D0"/>
    <w:rsid w:val="005228B8"/>
    <w:rsid w:val="0055699C"/>
    <w:rsid w:val="005819E2"/>
    <w:rsid w:val="0061407F"/>
    <w:rsid w:val="006302F9"/>
    <w:rsid w:val="00657B97"/>
    <w:rsid w:val="00752031"/>
    <w:rsid w:val="007F3690"/>
    <w:rsid w:val="008111F1"/>
    <w:rsid w:val="008759DC"/>
    <w:rsid w:val="00890F13"/>
    <w:rsid w:val="008E3B29"/>
    <w:rsid w:val="0096537B"/>
    <w:rsid w:val="009C0C90"/>
    <w:rsid w:val="00A01D25"/>
    <w:rsid w:val="00A12F34"/>
    <w:rsid w:val="00AB777C"/>
    <w:rsid w:val="00AD2AC4"/>
    <w:rsid w:val="00AF1D60"/>
    <w:rsid w:val="00B10DF6"/>
    <w:rsid w:val="00B51712"/>
    <w:rsid w:val="00B64B6A"/>
    <w:rsid w:val="00B92C20"/>
    <w:rsid w:val="00BB4E86"/>
    <w:rsid w:val="00BC722B"/>
    <w:rsid w:val="00BD6720"/>
    <w:rsid w:val="00CA2164"/>
    <w:rsid w:val="00CC3230"/>
    <w:rsid w:val="00D774ED"/>
    <w:rsid w:val="00E01A6C"/>
    <w:rsid w:val="00E035BB"/>
    <w:rsid w:val="00E32148"/>
    <w:rsid w:val="00E35312"/>
    <w:rsid w:val="00EC509D"/>
    <w:rsid w:val="00ED62AC"/>
    <w:rsid w:val="00ED6E5A"/>
    <w:rsid w:val="00EE2ED6"/>
    <w:rsid w:val="00F04F0E"/>
    <w:rsid w:val="00F94FFE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3BC3-2371-45BC-AFB0-DB55AF69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777C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52031"/>
    <w:pPr>
      <w:spacing w:before="100" w:beforeAutospacing="1" w:after="100" w:afterAutospacing="1"/>
    </w:pPr>
    <w:rPr>
      <w:rFonts w:ascii="Times New Roman" w:eastAsia="Times New Roman" w:hAnsi="Times New Roman"/>
      <w:b w:val="0"/>
      <w:bCs w:val="0"/>
      <w:color w:val="auto"/>
      <w:sz w:val="24"/>
    </w:rPr>
  </w:style>
  <w:style w:type="character" w:styleId="Kiemels2">
    <w:name w:val="Strong"/>
    <w:basedOn w:val="Bekezdsalapbettpusa"/>
    <w:uiPriority w:val="22"/>
    <w:qFormat/>
    <w:rsid w:val="00752031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E48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487A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48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487A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100175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4234</Words>
  <Characters>29215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3</cp:revision>
  <dcterms:created xsi:type="dcterms:W3CDTF">2019-04-09T11:36:00Z</dcterms:created>
  <dcterms:modified xsi:type="dcterms:W3CDTF">2019-06-06T07:06:00Z</dcterms:modified>
</cp:coreProperties>
</file>